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ABE" w:rsidRDefault="00BD1ABE" w:rsidP="00F77201">
      <w:pPr>
        <w:jc w:val="both"/>
        <w:rPr>
          <w:u w:val="single"/>
        </w:rPr>
      </w:pPr>
    </w:p>
    <w:p w:rsidR="00A231A0" w:rsidRPr="00582E8D" w:rsidRDefault="00F6487B" w:rsidP="00F77201">
      <w:pPr>
        <w:jc w:val="both"/>
        <w:rPr>
          <w:rFonts w:cs="Arial"/>
          <w:b/>
        </w:rPr>
      </w:pPr>
      <w:r w:rsidRPr="00582E8D">
        <w:rPr>
          <w:u w:val="single"/>
        </w:rPr>
        <w:t>Název:</w:t>
      </w:r>
      <w:r w:rsidR="00A231A0" w:rsidRPr="00582E8D">
        <w:t xml:space="preserve"> </w:t>
      </w:r>
      <w:r w:rsidR="00A231A0" w:rsidRPr="00582E8D">
        <w:tab/>
      </w:r>
      <w:r w:rsidR="0037767F" w:rsidRPr="00582E8D">
        <w:tab/>
      </w:r>
      <w:r w:rsidRPr="00582E8D">
        <w:tab/>
      </w:r>
      <w:r w:rsidR="00A231A0" w:rsidRPr="00582E8D">
        <w:rPr>
          <w:b/>
          <w:i/>
        </w:rPr>
        <w:t>Hazardní hráčství a jeho dopady - kvalitativní výzkum patologických hráčů</w:t>
      </w:r>
    </w:p>
    <w:p w:rsidR="00A231A0" w:rsidRPr="00582E8D" w:rsidRDefault="00A231A0" w:rsidP="00F77201">
      <w:pPr>
        <w:ind w:left="2124"/>
        <w:jc w:val="both"/>
        <w:rPr>
          <w:i/>
        </w:rPr>
      </w:pPr>
      <w:r w:rsidRPr="00582E8D">
        <w:rPr>
          <w:i/>
        </w:rPr>
        <w:t>Gambling and its consequences- qualitative research of pathological gamblers</w:t>
      </w:r>
    </w:p>
    <w:p w:rsidR="00C53CC6" w:rsidRPr="00582E8D" w:rsidRDefault="00C53CC6" w:rsidP="00F77201">
      <w:pPr>
        <w:ind w:left="2124" w:hanging="2124"/>
        <w:jc w:val="both"/>
        <w:rPr>
          <w:u w:val="single"/>
        </w:rPr>
      </w:pPr>
      <w:r w:rsidRPr="00582E8D">
        <w:rPr>
          <w:u w:val="single"/>
        </w:rPr>
        <w:t>Tereza Roznerová</w:t>
      </w:r>
      <w:r w:rsidR="006B5A05" w:rsidRPr="00582E8D">
        <w:rPr>
          <w:u w:val="single"/>
          <w:vertAlign w:val="superscript"/>
        </w:rPr>
        <w:t>1,2</w:t>
      </w:r>
      <w:r w:rsidRPr="00582E8D">
        <w:rPr>
          <w:u w:val="single"/>
        </w:rPr>
        <w:t>, Viktor Mravčík</w:t>
      </w:r>
      <w:r w:rsidR="006B5A05" w:rsidRPr="00582E8D">
        <w:rPr>
          <w:u w:val="single"/>
          <w:vertAlign w:val="superscript"/>
        </w:rPr>
        <w:t>1,3</w:t>
      </w:r>
      <w:r w:rsidRPr="00582E8D">
        <w:rPr>
          <w:u w:val="single"/>
        </w:rPr>
        <w:t xml:space="preserve"> </w:t>
      </w:r>
    </w:p>
    <w:p w:rsidR="00C53CC6" w:rsidRPr="00582E8D" w:rsidRDefault="00C53CC6" w:rsidP="00F77201">
      <w:pPr>
        <w:ind w:left="2124" w:hanging="2124"/>
        <w:jc w:val="both"/>
        <w:rPr>
          <w:u w:val="single"/>
        </w:rPr>
      </w:pPr>
      <w:r w:rsidRPr="00582E8D">
        <w:rPr>
          <w:u w:val="single"/>
        </w:rPr>
        <w:t>1 Klinika adiktologie 1. LF UK v Praze a VFN v Praze</w:t>
      </w:r>
    </w:p>
    <w:p w:rsidR="00C53CC6" w:rsidRPr="00582E8D" w:rsidRDefault="00C53CC6" w:rsidP="00F77201">
      <w:pPr>
        <w:ind w:left="2124" w:hanging="2124"/>
        <w:jc w:val="both"/>
        <w:rPr>
          <w:u w:val="single"/>
        </w:rPr>
      </w:pPr>
      <w:r w:rsidRPr="00582E8D">
        <w:rPr>
          <w:u w:val="single"/>
        </w:rPr>
        <w:t xml:space="preserve">2 </w:t>
      </w:r>
      <w:r w:rsidR="006B5A05" w:rsidRPr="00582E8D">
        <w:rPr>
          <w:u w:val="single"/>
        </w:rPr>
        <w:t>Adiktologická ambulance Litvínov</w:t>
      </w:r>
      <w:r w:rsidR="00582E8D">
        <w:rPr>
          <w:u w:val="single"/>
        </w:rPr>
        <w:t>, Žižkova 151, Litvínov</w:t>
      </w:r>
    </w:p>
    <w:p w:rsidR="00C53CC6" w:rsidRPr="00582E8D" w:rsidRDefault="00C53CC6" w:rsidP="00F77201">
      <w:pPr>
        <w:ind w:left="2124" w:hanging="2124"/>
        <w:jc w:val="both"/>
        <w:rPr>
          <w:u w:val="single"/>
        </w:rPr>
      </w:pPr>
      <w:r w:rsidRPr="00582E8D">
        <w:rPr>
          <w:u w:val="single"/>
        </w:rPr>
        <w:t>3 Národní monitorovací středisko pro drogy a závislosti, Úřad vlády ČR</w:t>
      </w:r>
    </w:p>
    <w:p w:rsidR="00A231A0" w:rsidRPr="00582E8D" w:rsidRDefault="0037767F" w:rsidP="00F77201">
      <w:pPr>
        <w:ind w:left="2124" w:hanging="2124"/>
        <w:jc w:val="both"/>
      </w:pPr>
      <w:r w:rsidRPr="00582E8D">
        <w:rPr>
          <w:u w:val="single"/>
        </w:rPr>
        <w:t>Kontakt na autora:</w:t>
      </w:r>
      <w:r w:rsidRPr="00582E8D">
        <w:t xml:space="preserve"> </w:t>
      </w:r>
      <w:r w:rsidRPr="00582E8D">
        <w:tab/>
      </w:r>
      <w:r w:rsidR="00A231A0" w:rsidRPr="00582E8D">
        <w:t>Mgr. Tereza Roznerová, Chudeřínská 185</w:t>
      </w:r>
      <w:r w:rsidR="00C70575" w:rsidRPr="00582E8D">
        <w:t>, 436 03</w:t>
      </w:r>
      <w:r w:rsidR="00A231A0" w:rsidRPr="00582E8D">
        <w:t xml:space="preserve"> Litvínov, </w:t>
      </w:r>
      <w:hyperlink r:id="rId8" w:history="1">
        <w:r w:rsidR="00D530C1" w:rsidRPr="00582E8D">
          <w:rPr>
            <w:rStyle w:val="Hypertextovodkaz"/>
            <w:color w:val="auto"/>
          </w:rPr>
          <w:t>t.roznerova@gmail.com</w:t>
        </w:r>
      </w:hyperlink>
    </w:p>
    <w:p w:rsidR="00D530C1" w:rsidRPr="00582E8D" w:rsidRDefault="00D530C1" w:rsidP="00F77201">
      <w:pPr>
        <w:ind w:left="2124"/>
        <w:jc w:val="both"/>
      </w:pPr>
      <w:r w:rsidRPr="00582E8D">
        <w:t>MUDr. Viktor Mravčík, PhD.</w:t>
      </w:r>
      <w:r w:rsidR="00C70575" w:rsidRPr="00582E8D">
        <w:t xml:space="preserve">, Úřad vlády České republiky, Národní Monitorovací středisko pro drogy a drogové závislosti, Nábřeží E. Beneše 4, 118 01 Praha 1, </w:t>
      </w:r>
      <w:hyperlink r:id="rId9" w:history="1">
        <w:r w:rsidR="00D53F52" w:rsidRPr="00582E8D">
          <w:rPr>
            <w:rStyle w:val="Hypertextovodkaz"/>
            <w:color w:val="auto"/>
          </w:rPr>
          <w:t>mravcik.viktor@vlada.cz</w:t>
        </w:r>
      </w:hyperlink>
      <w:r w:rsidR="00D53F52" w:rsidRPr="00582E8D">
        <w:t xml:space="preserve"> </w:t>
      </w:r>
    </w:p>
    <w:p w:rsidR="00A231A0" w:rsidRPr="00582E8D" w:rsidRDefault="00A231A0" w:rsidP="00F77201">
      <w:pPr>
        <w:jc w:val="both"/>
      </w:pPr>
      <w:r w:rsidRPr="00582E8D">
        <w:rPr>
          <w:u w:val="single"/>
        </w:rPr>
        <w:t>P</w:t>
      </w:r>
      <w:r w:rsidR="0037767F" w:rsidRPr="00582E8D">
        <w:rPr>
          <w:u w:val="single"/>
        </w:rPr>
        <w:t>očet znaků</w:t>
      </w:r>
      <w:r w:rsidR="00F6487B" w:rsidRPr="00582E8D">
        <w:rPr>
          <w:u w:val="single"/>
        </w:rPr>
        <w:t>:</w:t>
      </w:r>
      <w:r w:rsidR="0037767F" w:rsidRPr="00582E8D">
        <w:tab/>
      </w:r>
      <w:r w:rsidRPr="00582E8D">
        <w:tab/>
      </w:r>
      <w:r w:rsidR="00785150" w:rsidRPr="00581735">
        <w:rPr>
          <w:rFonts w:cs="Times New Roman"/>
          <w:noProof/>
        </w:rPr>
        <w:t>[</w:t>
      </w:r>
      <w:r w:rsidR="00542437" w:rsidRPr="00581735">
        <w:rPr>
          <w:rFonts w:cs="Times New Roman"/>
          <w:noProof/>
        </w:rPr>
        <w:t>25 6</w:t>
      </w:r>
      <w:r w:rsidR="00E8583C" w:rsidRPr="00581735">
        <w:rPr>
          <w:rFonts w:cs="Times New Roman"/>
          <w:noProof/>
        </w:rPr>
        <w:t>42</w:t>
      </w:r>
      <w:r w:rsidR="00785150" w:rsidRPr="00581735">
        <w:rPr>
          <w:rFonts w:cs="Times New Roman"/>
          <w:noProof/>
        </w:rPr>
        <w:t>]</w:t>
      </w:r>
      <w:r w:rsidRPr="00582E8D">
        <w:br w:type="page"/>
      </w:r>
    </w:p>
    <w:p w:rsidR="00F741CF" w:rsidRPr="00582E8D" w:rsidRDefault="00F741CF" w:rsidP="00F77201">
      <w:pPr>
        <w:jc w:val="both"/>
      </w:pPr>
      <w:r w:rsidRPr="00582E8D">
        <w:rPr>
          <w:b/>
        </w:rPr>
        <w:lastRenderedPageBreak/>
        <w:t xml:space="preserve">CÍLE: </w:t>
      </w:r>
      <w:r w:rsidR="00567578" w:rsidRPr="00582E8D">
        <w:t>P</w:t>
      </w:r>
      <w:r w:rsidRPr="00582E8D">
        <w:t xml:space="preserve">opsat dopady hazardního hraní </w:t>
      </w:r>
      <w:r w:rsidR="00567578" w:rsidRPr="00582E8D">
        <w:t xml:space="preserve">v České republice na individuální úrovni </w:t>
      </w:r>
      <w:r w:rsidRPr="00582E8D">
        <w:t xml:space="preserve">ve sféře rodiny, mezilidských vztahů, práce, </w:t>
      </w:r>
      <w:r w:rsidR="00567578" w:rsidRPr="00582E8D">
        <w:t xml:space="preserve">kriminality, financí a </w:t>
      </w:r>
      <w:r w:rsidRPr="00582E8D">
        <w:t>zdraví</w:t>
      </w:r>
      <w:r w:rsidR="00567578" w:rsidRPr="00582E8D">
        <w:t>.</w:t>
      </w:r>
      <w:r w:rsidRPr="00582E8D">
        <w:t xml:space="preserve"> </w:t>
      </w:r>
    </w:p>
    <w:p w:rsidR="00F741CF" w:rsidRPr="00582E8D" w:rsidRDefault="00F741CF" w:rsidP="00F77201">
      <w:pPr>
        <w:jc w:val="both"/>
        <w:rPr>
          <w:b/>
        </w:rPr>
      </w:pPr>
      <w:r w:rsidRPr="00582E8D">
        <w:rPr>
          <w:b/>
        </w:rPr>
        <w:t xml:space="preserve">METODY: </w:t>
      </w:r>
      <w:r w:rsidR="005932B3" w:rsidRPr="00582E8D">
        <w:t>P</w:t>
      </w:r>
      <w:r w:rsidRPr="00582E8D">
        <w:t>olostrukturované interview zaměřené na téma dopad</w:t>
      </w:r>
      <w:r w:rsidR="00785150" w:rsidRPr="00582E8D">
        <w:t>ů</w:t>
      </w:r>
      <w:r w:rsidRPr="00582E8D">
        <w:t xml:space="preserve"> hazardního hraní</w:t>
      </w:r>
      <w:r w:rsidR="0042454C" w:rsidRPr="00582E8D">
        <w:t>.</w:t>
      </w:r>
    </w:p>
    <w:p w:rsidR="00F741CF" w:rsidRPr="00582E8D" w:rsidRDefault="00F741CF" w:rsidP="00F77201">
      <w:pPr>
        <w:jc w:val="both"/>
      </w:pPr>
      <w:r w:rsidRPr="00582E8D">
        <w:rPr>
          <w:b/>
        </w:rPr>
        <w:t xml:space="preserve">SOUBOR: </w:t>
      </w:r>
      <w:r w:rsidRPr="00582E8D">
        <w:t>7 abstinujících hráčů hazardních her</w:t>
      </w:r>
      <w:r w:rsidR="00567578" w:rsidRPr="00582E8D">
        <w:t xml:space="preserve"> rekrutovaných v</w:t>
      </w:r>
      <w:r w:rsidRPr="00582E8D">
        <w:t xml:space="preserve"> PL Bohnice (ambulantní i ústavní léčba</w:t>
      </w:r>
      <w:r w:rsidR="00567578" w:rsidRPr="00582E8D">
        <w:t>) ve</w:t>
      </w:r>
      <w:r w:rsidRPr="00582E8D">
        <w:t xml:space="preserve"> věk</w:t>
      </w:r>
      <w:r w:rsidR="00567578" w:rsidRPr="00582E8D">
        <w:t>u</w:t>
      </w:r>
      <w:r w:rsidRPr="00582E8D">
        <w:t xml:space="preserve"> 21–55 let</w:t>
      </w:r>
      <w:r w:rsidR="00C53CC6" w:rsidRPr="00582E8D">
        <w:t>,</w:t>
      </w:r>
      <w:r w:rsidR="006013DB" w:rsidRPr="00582E8D">
        <w:t xml:space="preserve"> všichni mužského pohlaví.</w:t>
      </w:r>
    </w:p>
    <w:p w:rsidR="00567578" w:rsidRPr="00582E8D" w:rsidRDefault="00F741CF" w:rsidP="00F77201">
      <w:pPr>
        <w:jc w:val="both"/>
      </w:pPr>
      <w:r w:rsidRPr="00582E8D">
        <w:rPr>
          <w:b/>
        </w:rPr>
        <w:t>VÝSLEDKY</w:t>
      </w:r>
      <w:r w:rsidRPr="00582E8D">
        <w:t>:</w:t>
      </w:r>
      <w:r w:rsidR="00C75B40" w:rsidRPr="00582E8D">
        <w:t xml:space="preserve"> </w:t>
      </w:r>
      <w:r w:rsidR="00C53CC6" w:rsidRPr="00582E8D">
        <w:t xml:space="preserve">Škála preferovaných her byla široká – </w:t>
      </w:r>
      <w:r w:rsidR="00567578" w:rsidRPr="00582E8D">
        <w:t xml:space="preserve">výherní hrací přístroje a videoloterijní terminály (tzv. automaty), ruleta, poker, on-line sázky, Keno, Sportka. Prohraná </w:t>
      </w:r>
      <w:r w:rsidR="001B08A4" w:rsidRPr="00582E8D">
        <w:t xml:space="preserve">celková </w:t>
      </w:r>
      <w:r w:rsidR="00567578" w:rsidRPr="00582E8D">
        <w:t xml:space="preserve">suma dosáhla </w:t>
      </w:r>
      <w:r w:rsidR="001B08A4" w:rsidRPr="00582E8D">
        <w:t xml:space="preserve">individuálně od </w:t>
      </w:r>
      <w:r w:rsidR="00567578" w:rsidRPr="00582E8D">
        <w:t xml:space="preserve">400 tis. </w:t>
      </w:r>
      <w:r w:rsidR="001B08A4" w:rsidRPr="00582E8D">
        <w:t xml:space="preserve">do </w:t>
      </w:r>
      <w:r w:rsidR="00567578" w:rsidRPr="00582E8D">
        <w:t>7,5</w:t>
      </w:r>
      <w:r w:rsidR="00785150" w:rsidRPr="00582E8D">
        <w:t> </w:t>
      </w:r>
      <w:r w:rsidR="00567578" w:rsidRPr="00582E8D">
        <w:t>mil. Kč.</w:t>
      </w:r>
      <w:r w:rsidR="007414CA" w:rsidRPr="00582E8D">
        <w:t xml:space="preserve"> </w:t>
      </w:r>
      <w:r w:rsidR="00C75B40" w:rsidRPr="00582E8D" w:rsidDel="00567578">
        <w:t>Hazardní hráčství nepřin</w:t>
      </w:r>
      <w:r w:rsidR="00C53CC6" w:rsidRPr="00582E8D">
        <w:t>eslo</w:t>
      </w:r>
      <w:r w:rsidR="00C75B40" w:rsidRPr="00582E8D" w:rsidDel="00567578">
        <w:t xml:space="preserve"> hráč</w:t>
      </w:r>
      <w:r w:rsidR="00C53CC6" w:rsidRPr="00582E8D">
        <w:t>ům</w:t>
      </w:r>
      <w:r w:rsidR="00C75B40" w:rsidRPr="00582E8D" w:rsidDel="00567578">
        <w:t xml:space="preserve"> pouze možnost </w:t>
      </w:r>
      <w:r w:rsidR="00C53CC6" w:rsidRPr="00582E8D">
        <w:t xml:space="preserve">zábavy, </w:t>
      </w:r>
      <w:r w:rsidR="00C75B40" w:rsidRPr="00582E8D" w:rsidDel="00567578">
        <w:t>odreagování</w:t>
      </w:r>
      <w:r w:rsidR="00785150" w:rsidRPr="00582E8D">
        <w:t xml:space="preserve"> se</w:t>
      </w:r>
      <w:r w:rsidR="00C75B40" w:rsidRPr="00582E8D" w:rsidDel="00567578">
        <w:t>, tlumení úzkosti, únik od reality, ale zároveň se na n</w:t>
      </w:r>
      <w:r w:rsidR="00C53CC6" w:rsidRPr="00582E8D">
        <w:t>ich</w:t>
      </w:r>
      <w:r w:rsidR="00C75B40" w:rsidRPr="00582E8D" w:rsidDel="00567578">
        <w:t xml:space="preserve"> podep</w:t>
      </w:r>
      <w:r w:rsidR="00C53CC6" w:rsidRPr="00582E8D">
        <w:t>salo</w:t>
      </w:r>
      <w:r w:rsidR="00C75B40" w:rsidRPr="00582E8D" w:rsidDel="00567578">
        <w:t xml:space="preserve"> ve formě širokého spektra negativních dopadů.</w:t>
      </w:r>
      <w:r w:rsidR="00C75B40" w:rsidRPr="00582E8D">
        <w:t xml:space="preserve"> Zadluženost, trestně právní dopady, ztráta svobody, rozpad/narušení vztahů (s</w:t>
      </w:r>
      <w:r w:rsidR="00785150" w:rsidRPr="00582E8D">
        <w:t> </w:t>
      </w:r>
      <w:r w:rsidR="00C75B40" w:rsidRPr="00582E8D">
        <w:t xml:space="preserve"> rodinou, spolupracovníky, přáteli), ztráta koníčků, zanedbávání pracovních/studijních povinností, ztráta zaměstnání, postupné snižování sociálního statu</w:t>
      </w:r>
      <w:r w:rsidR="00C53CC6" w:rsidRPr="00582E8D">
        <w:t>t</w:t>
      </w:r>
      <w:r w:rsidR="00C75B40" w:rsidRPr="00582E8D">
        <w:t>u</w:t>
      </w:r>
      <w:r w:rsidR="00785150" w:rsidRPr="00582E8D">
        <w:t xml:space="preserve"> a</w:t>
      </w:r>
      <w:r w:rsidR="00C75B40" w:rsidRPr="00582E8D">
        <w:t xml:space="preserve"> psychosomatická onemocnění</w:t>
      </w:r>
      <w:r w:rsidR="00567578" w:rsidRPr="00582E8D">
        <w:t xml:space="preserve"> byly obvyklými projevy a dopady hazardního hraní.</w:t>
      </w:r>
      <w:r w:rsidR="00C75B40" w:rsidRPr="00582E8D">
        <w:t xml:space="preserve"> </w:t>
      </w:r>
      <w:r w:rsidR="00567578" w:rsidRPr="00582E8D">
        <w:t xml:space="preserve">Negativní dopady neovlivnily jen samotné hráče, ale zásadně i jejich rodiny a blízké. </w:t>
      </w:r>
    </w:p>
    <w:p w:rsidR="007414CA" w:rsidRPr="00582E8D" w:rsidRDefault="00F741CF" w:rsidP="00F77201">
      <w:pPr>
        <w:jc w:val="both"/>
      </w:pPr>
      <w:r w:rsidRPr="00582E8D">
        <w:rPr>
          <w:b/>
        </w:rPr>
        <w:t>ZÁVĚRY:</w:t>
      </w:r>
      <w:r w:rsidR="00C75B40" w:rsidRPr="00582E8D">
        <w:rPr>
          <w:b/>
        </w:rPr>
        <w:t xml:space="preserve"> </w:t>
      </w:r>
      <w:r w:rsidR="00C75B40" w:rsidRPr="00582E8D">
        <w:t xml:space="preserve">Hazardní hraní </w:t>
      </w:r>
      <w:r w:rsidR="00DB3CD7" w:rsidRPr="00582E8D">
        <w:t xml:space="preserve">se </w:t>
      </w:r>
      <w:r w:rsidR="00C53CC6" w:rsidRPr="00582E8D">
        <w:t xml:space="preserve">ve své problémové formě projevilo </w:t>
      </w:r>
      <w:r w:rsidR="004D1F8F" w:rsidRPr="00582E8D">
        <w:t>celou řadou negativních zdravotních a sociálních dopadů. V</w:t>
      </w:r>
      <w:r w:rsidR="00C75B40" w:rsidRPr="00582E8D">
        <w:t xml:space="preserve">ýznamnou měrou </w:t>
      </w:r>
      <w:r w:rsidR="00DB3CD7" w:rsidRPr="00582E8D">
        <w:t xml:space="preserve">se projevilo </w:t>
      </w:r>
      <w:r w:rsidR="00C75B40" w:rsidRPr="00582E8D">
        <w:t xml:space="preserve">zejména </w:t>
      </w:r>
      <w:r w:rsidR="00DB3CD7" w:rsidRPr="00582E8D">
        <w:t xml:space="preserve">ve zhoršení </w:t>
      </w:r>
      <w:r w:rsidR="00C75B40" w:rsidRPr="00582E8D">
        <w:t>mezilidských vztahů, jejichž rozpad vnímají hráči jako nejpalčivější z dopadů.</w:t>
      </w:r>
      <w:r w:rsidR="007414CA" w:rsidRPr="00582E8D">
        <w:t xml:space="preserve"> </w:t>
      </w:r>
    </w:p>
    <w:p w:rsidR="009944F2" w:rsidRPr="00582E8D" w:rsidRDefault="00A231A0" w:rsidP="00F77201">
      <w:pPr>
        <w:jc w:val="both"/>
      </w:pPr>
      <w:r w:rsidRPr="00582E8D">
        <w:rPr>
          <w:b/>
        </w:rPr>
        <w:t>KLÍČOVÁ SLOVA</w:t>
      </w:r>
      <w:r w:rsidR="00F741CF" w:rsidRPr="00582E8D">
        <w:rPr>
          <w:b/>
        </w:rPr>
        <w:t xml:space="preserve">: </w:t>
      </w:r>
      <w:r w:rsidRPr="00582E8D">
        <w:t xml:space="preserve">závislost, </w:t>
      </w:r>
      <w:r w:rsidR="00DB3CD7" w:rsidRPr="00582E8D">
        <w:t xml:space="preserve">hazardní </w:t>
      </w:r>
      <w:r w:rsidRPr="00582E8D">
        <w:t>hráčství, patologické hráčství, dopady, léčba</w:t>
      </w:r>
    </w:p>
    <w:p w:rsidR="009944F2" w:rsidRPr="00582E8D" w:rsidRDefault="009944F2" w:rsidP="00F77201">
      <w:pPr>
        <w:jc w:val="both"/>
      </w:pPr>
      <w:r w:rsidRPr="00582E8D">
        <w:br w:type="page"/>
      </w:r>
    </w:p>
    <w:sdt>
      <w:sdtPr>
        <w:rPr>
          <w:rFonts w:asciiTheme="minorHAnsi" w:eastAsiaTheme="minorEastAsia" w:hAnsiTheme="minorHAnsi" w:cstheme="minorBidi"/>
          <w:b w:val="0"/>
          <w:bCs w:val="0"/>
          <w:color w:val="auto"/>
          <w:sz w:val="22"/>
          <w:szCs w:val="22"/>
        </w:rPr>
        <w:id w:val="-1156456390"/>
        <w:docPartObj>
          <w:docPartGallery w:val="Table of Contents"/>
          <w:docPartUnique/>
        </w:docPartObj>
      </w:sdtPr>
      <w:sdtContent>
        <w:p w:rsidR="009944F2" w:rsidRPr="00582E8D" w:rsidRDefault="009944F2" w:rsidP="00F77201">
          <w:pPr>
            <w:pStyle w:val="Nadpisobsahu"/>
            <w:jc w:val="both"/>
            <w:rPr>
              <w:rFonts w:asciiTheme="minorHAnsi" w:hAnsiTheme="minorHAnsi"/>
              <w:sz w:val="22"/>
              <w:szCs w:val="22"/>
            </w:rPr>
          </w:pPr>
          <w:r w:rsidRPr="00582E8D">
            <w:rPr>
              <w:rFonts w:asciiTheme="minorHAnsi" w:hAnsiTheme="minorHAnsi"/>
              <w:sz w:val="22"/>
              <w:szCs w:val="22"/>
            </w:rPr>
            <w:t>Obsah</w:t>
          </w:r>
        </w:p>
        <w:p w:rsidR="00CB4161" w:rsidRPr="00582E8D" w:rsidRDefault="00FD51CF" w:rsidP="00F77201">
          <w:pPr>
            <w:pStyle w:val="Obsah1"/>
            <w:tabs>
              <w:tab w:val="left" w:pos="440"/>
            </w:tabs>
            <w:jc w:val="both"/>
            <w:rPr>
              <w:noProof/>
            </w:rPr>
          </w:pPr>
          <w:r w:rsidRPr="00FD51CF">
            <w:fldChar w:fldCharType="begin"/>
          </w:r>
          <w:r w:rsidR="009944F2" w:rsidRPr="00582E8D">
            <w:instrText xml:space="preserve"> TOC \o "1-3" \h \z \u </w:instrText>
          </w:r>
          <w:r w:rsidRPr="00FD51CF">
            <w:fldChar w:fldCharType="separate"/>
          </w:r>
          <w:hyperlink w:anchor="_Toc406574601" w:history="1">
            <w:r w:rsidR="00CB4161" w:rsidRPr="00582E8D">
              <w:rPr>
                <w:rStyle w:val="Hypertextovodkaz"/>
                <w:noProof/>
              </w:rPr>
              <w:t>2</w:t>
            </w:r>
            <w:r w:rsidR="00CB4161" w:rsidRPr="00582E8D">
              <w:rPr>
                <w:noProof/>
              </w:rPr>
              <w:tab/>
            </w:r>
            <w:r w:rsidR="00CB4161" w:rsidRPr="00582E8D">
              <w:rPr>
                <w:rStyle w:val="Hypertextovodkaz"/>
                <w:noProof/>
              </w:rPr>
              <w:t>ÚVOD</w:t>
            </w:r>
            <w:r w:rsidR="00CB4161" w:rsidRPr="00582E8D">
              <w:rPr>
                <w:noProof/>
                <w:webHidden/>
              </w:rPr>
              <w:tab/>
            </w:r>
            <w:r w:rsidRPr="00582E8D">
              <w:rPr>
                <w:noProof/>
                <w:webHidden/>
              </w:rPr>
              <w:fldChar w:fldCharType="begin"/>
            </w:r>
            <w:r w:rsidR="00CB4161" w:rsidRPr="00582E8D">
              <w:rPr>
                <w:noProof/>
                <w:webHidden/>
              </w:rPr>
              <w:instrText xml:space="preserve"> PAGEREF _Toc406574601 \h </w:instrText>
            </w:r>
            <w:r w:rsidRPr="00582E8D">
              <w:rPr>
                <w:noProof/>
                <w:webHidden/>
              </w:rPr>
            </w:r>
            <w:r w:rsidRPr="00582E8D">
              <w:rPr>
                <w:noProof/>
                <w:webHidden/>
              </w:rPr>
              <w:fldChar w:fldCharType="separate"/>
            </w:r>
            <w:r w:rsidR="003533EA" w:rsidRPr="00582E8D">
              <w:rPr>
                <w:noProof/>
                <w:webHidden/>
              </w:rPr>
              <w:t>3</w:t>
            </w:r>
            <w:r w:rsidRPr="00582E8D">
              <w:rPr>
                <w:noProof/>
                <w:webHidden/>
              </w:rPr>
              <w:fldChar w:fldCharType="end"/>
            </w:r>
          </w:hyperlink>
        </w:p>
        <w:p w:rsidR="00CB4161" w:rsidRPr="00582E8D" w:rsidRDefault="00FD51CF" w:rsidP="00F77201">
          <w:pPr>
            <w:pStyle w:val="Obsah1"/>
            <w:tabs>
              <w:tab w:val="left" w:pos="440"/>
            </w:tabs>
            <w:jc w:val="both"/>
            <w:rPr>
              <w:noProof/>
            </w:rPr>
          </w:pPr>
          <w:hyperlink w:anchor="_Toc406574602" w:history="1">
            <w:r w:rsidR="00CB4161" w:rsidRPr="00582E8D">
              <w:rPr>
                <w:rStyle w:val="Hypertextovodkaz"/>
                <w:noProof/>
              </w:rPr>
              <w:t>3</w:t>
            </w:r>
            <w:r w:rsidR="00CB4161" w:rsidRPr="00582E8D">
              <w:rPr>
                <w:noProof/>
              </w:rPr>
              <w:tab/>
            </w:r>
            <w:r w:rsidR="00CB4161" w:rsidRPr="00582E8D">
              <w:rPr>
                <w:rStyle w:val="Hypertextovodkaz"/>
                <w:noProof/>
              </w:rPr>
              <w:t>METODIKA A MATERIÁL</w:t>
            </w:r>
            <w:r w:rsidR="00CB4161" w:rsidRPr="00582E8D">
              <w:rPr>
                <w:noProof/>
                <w:webHidden/>
              </w:rPr>
              <w:tab/>
            </w:r>
            <w:r w:rsidRPr="00582E8D">
              <w:rPr>
                <w:noProof/>
                <w:webHidden/>
              </w:rPr>
              <w:fldChar w:fldCharType="begin"/>
            </w:r>
            <w:r w:rsidR="00CB4161" w:rsidRPr="00582E8D">
              <w:rPr>
                <w:noProof/>
                <w:webHidden/>
              </w:rPr>
              <w:instrText xml:space="preserve"> PAGEREF _Toc406574602 \h </w:instrText>
            </w:r>
            <w:r w:rsidRPr="00582E8D">
              <w:rPr>
                <w:noProof/>
                <w:webHidden/>
              </w:rPr>
            </w:r>
            <w:r w:rsidRPr="00582E8D">
              <w:rPr>
                <w:noProof/>
                <w:webHidden/>
              </w:rPr>
              <w:fldChar w:fldCharType="separate"/>
            </w:r>
            <w:r w:rsidR="003533EA" w:rsidRPr="00582E8D">
              <w:rPr>
                <w:noProof/>
                <w:webHidden/>
              </w:rPr>
              <w:t>4</w:t>
            </w:r>
            <w:r w:rsidRPr="00582E8D">
              <w:rPr>
                <w:noProof/>
                <w:webHidden/>
              </w:rPr>
              <w:fldChar w:fldCharType="end"/>
            </w:r>
          </w:hyperlink>
        </w:p>
        <w:p w:rsidR="00CB4161" w:rsidRPr="00582E8D" w:rsidRDefault="00FD51CF" w:rsidP="00F77201">
          <w:pPr>
            <w:pStyle w:val="Obsah1"/>
            <w:tabs>
              <w:tab w:val="left" w:pos="440"/>
            </w:tabs>
            <w:jc w:val="both"/>
            <w:rPr>
              <w:noProof/>
            </w:rPr>
          </w:pPr>
          <w:hyperlink w:anchor="_Toc406574603" w:history="1">
            <w:r w:rsidR="00CB4161" w:rsidRPr="00582E8D">
              <w:rPr>
                <w:rStyle w:val="Hypertextovodkaz"/>
                <w:noProof/>
              </w:rPr>
              <w:t>4</w:t>
            </w:r>
            <w:r w:rsidR="00CB4161" w:rsidRPr="00582E8D">
              <w:rPr>
                <w:noProof/>
              </w:rPr>
              <w:tab/>
            </w:r>
            <w:r w:rsidR="00CB4161" w:rsidRPr="00582E8D">
              <w:rPr>
                <w:rStyle w:val="Hypertextovodkaz"/>
                <w:noProof/>
              </w:rPr>
              <w:t>VÝSLEDKY</w:t>
            </w:r>
            <w:r w:rsidR="00CB4161" w:rsidRPr="00582E8D">
              <w:rPr>
                <w:noProof/>
                <w:webHidden/>
              </w:rPr>
              <w:tab/>
            </w:r>
            <w:r w:rsidRPr="00582E8D">
              <w:rPr>
                <w:noProof/>
                <w:webHidden/>
              </w:rPr>
              <w:fldChar w:fldCharType="begin"/>
            </w:r>
            <w:r w:rsidR="00CB4161" w:rsidRPr="00582E8D">
              <w:rPr>
                <w:noProof/>
                <w:webHidden/>
              </w:rPr>
              <w:instrText xml:space="preserve"> PAGEREF _Toc406574603 \h </w:instrText>
            </w:r>
            <w:r w:rsidRPr="00582E8D">
              <w:rPr>
                <w:noProof/>
                <w:webHidden/>
              </w:rPr>
            </w:r>
            <w:r w:rsidRPr="00582E8D">
              <w:rPr>
                <w:noProof/>
                <w:webHidden/>
              </w:rPr>
              <w:fldChar w:fldCharType="separate"/>
            </w:r>
            <w:r w:rsidR="003533EA" w:rsidRPr="00582E8D">
              <w:rPr>
                <w:noProof/>
                <w:webHidden/>
              </w:rPr>
              <w:t>4</w:t>
            </w:r>
            <w:r w:rsidRPr="00582E8D">
              <w:rPr>
                <w:noProof/>
                <w:webHidden/>
              </w:rPr>
              <w:fldChar w:fldCharType="end"/>
            </w:r>
          </w:hyperlink>
        </w:p>
        <w:p w:rsidR="00CB4161" w:rsidRPr="00582E8D" w:rsidRDefault="00FD51CF" w:rsidP="00F77201">
          <w:pPr>
            <w:pStyle w:val="Obsah2"/>
            <w:tabs>
              <w:tab w:val="left" w:pos="880"/>
              <w:tab w:val="right" w:leader="dot" w:pos="9062"/>
            </w:tabs>
            <w:jc w:val="both"/>
            <w:rPr>
              <w:noProof/>
            </w:rPr>
          </w:pPr>
          <w:hyperlink w:anchor="_Toc406574604" w:history="1">
            <w:r w:rsidR="00CB4161" w:rsidRPr="00582E8D">
              <w:rPr>
                <w:rStyle w:val="Hypertextovodkaz"/>
                <w:noProof/>
              </w:rPr>
              <w:t>4.1</w:t>
            </w:r>
            <w:r w:rsidR="00CB4161" w:rsidRPr="00582E8D">
              <w:rPr>
                <w:noProof/>
              </w:rPr>
              <w:tab/>
            </w:r>
            <w:r w:rsidR="00CB4161" w:rsidRPr="00582E8D">
              <w:rPr>
                <w:rStyle w:val="Hypertextovodkaz"/>
                <w:noProof/>
              </w:rPr>
              <w:t>Finanční dopady</w:t>
            </w:r>
            <w:r w:rsidR="00CB4161" w:rsidRPr="00582E8D">
              <w:rPr>
                <w:noProof/>
                <w:webHidden/>
              </w:rPr>
              <w:tab/>
            </w:r>
            <w:r w:rsidRPr="00582E8D">
              <w:rPr>
                <w:noProof/>
                <w:webHidden/>
              </w:rPr>
              <w:fldChar w:fldCharType="begin"/>
            </w:r>
            <w:r w:rsidR="00CB4161" w:rsidRPr="00582E8D">
              <w:rPr>
                <w:noProof/>
                <w:webHidden/>
              </w:rPr>
              <w:instrText xml:space="preserve"> PAGEREF _Toc406574604 \h </w:instrText>
            </w:r>
            <w:r w:rsidRPr="00582E8D">
              <w:rPr>
                <w:noProof/>
                <w:webHidden/>
              </w:rPr>
            </w:r>
            <w:r w:rsidRPr="00582E8D">
              <w:rPr>
                <w:noProof/>
                <w:webHidden/>
              </w:rPr>
              <w:fldChar w:fldCharType="separate"/>
            </w:r>
            <w:r w:rsidR="003533EA" w:rsidRPr="00582E8D">
              <w:rPr>
                <w:noProof/>
                <w:webHidden/>
              </w:rPr>
              <w:t>4</w:t>
            </w:r>
            <w:r w:rsidRPr="00582E8D">
              <w:rPr>
                <w:noProof/>
                <w:webHidden/>
              </w:rPr>
              <w:fldChar w:fldCharType="end"/>
            </w:r>
          </w:hyperlink>
        </w:p>
        <w:p w:rsidR="00CB4161" w:rsidRPr="00582E8D" w:rsidRDefault="00FD51CF" w:rsidP="00F77201">
          <w:pPr>
            <w:pStyle w:val="Obsah2"/>
            <w:tabs>
              <w:tab w:val="left" w:pos="880"/>
              <w:tab w:val="right" w:leader="dot" w:pos="9062"/>
            </w:tabs>
            <w:jc w:val="both"/>
            <w:rPr>
              <w:noProof/>
            </w:rPr>
          </w:pPr>
          <w:hyperlink w:anchor="_Toc406574605" w:history="1">
            <w:r w:rsidR="00CB4161" w:rsidRPr="00582E8D">
              <w:rPr>
                <w:rStyle w:val="Hypertextovodkaz"/>
                <w:noProof/>
              </w:rPr>
              <w:t>4.2</w:t>
            </w:r>
            <w:r w:rsidR="00CB4161" w:rsidRPr="00582E8D">
              <w:rPr>
                <w:noProof/>
              </w:rPr>
              <w:tab/>
            </w:r>
            <w:r w:rsidR="00CB4161" w:rsidRPr="00582E8D">
              <w:rPr>
                <w:rStyle w:val="Hypertextovodkaz"/>
                <w:noProof/>
              </w:rPr>
              <w:t>Trestněprávní dopady</w:t>
            </w:r>
            <w:r w:rsidR="00CB4161" w:rsidRPr="00582E8D">
              <w:rPr>
                <w:noProof/>
                <w:webHidden/>
              </w:rPr>
              <w:tab/>
            </w:r>
            <w:r w:rsidRPr="00582E8D">
              <w:rPr>
                <w:noProof/>
                <w:webHidden/>
              </w:rPr>
              <w:fldChar w:fldCharType="begin"/>
            </w:r>
            <w:r w:rsidR="00CB4161" w:rsidRPr="00582E8D">
              <w:rPr>
                <w:noProof/>
                <w:webHidden/>
              </w:rPr>
              <w:instrText xml:space="preserve"> PAGEREF _Toc406574605 \h </w:instrText>
            </w:r>
            <w:r w:rsidRPr="00582E8D">
              <w:rPr>
                <w:noProof/>
                <w:webHidden/>
              </w:rPr>
            </w:r>
            <w:r w:rsidRPr="00582E8D">
              <w:rPr>
                <w:noProof/>
                <w:webHidden/>
              </w:rPr>
              <w:fldChar w:fldCharType="separate"/>
            </w:r>
            <w:r w:rsidR="003533EA" w:rsidRPr="00582E8D">
              <w:rPr>
                <w:noProof/>
                <w:webHidden/>
              </w:rPr>
              <w:t>6</w:t>
            </w:r>
            <w:r w:rsidRPr="00582E8D">
              <w:rPr>
                <w:noProof/>
                <w:webHidden/>
              </w:rPr>
              <w:fldChar w:fldCharType="end"/>
            </w:r>
          </w:hyperlink>
        </w:p>
        <w:p w:rsidR="00CB4161" w:rsidRPr="00582E8D" w:rsidRDefault="00FD51CF" w:rsidP="00F77201">
          <w:pPr>
            <w:pStyle w:val="Obsah2"/>
            <w:tabs>
              <w:tab w:val="left" w:pos="880"/>
              <w:tab w:val="right" w:leader="dot" w:pos="9062"/>
            </w:tabs>
            <w:jc w:val="both"/>
            <w:rPr>
              <w:noProof/>
            </w:rPr>
          </w:pPr>
          <w:hyperlink w:anchor="_Toc406574606" w:history="1">
            <w:r w:rsidR="00CB4161" w:rsidRPr="00582E8D">
              <w:rPr>
                <w:rStyle w:val="Hypertextovodkaz"/>
                <w:noProof/>
              </w:rPr>
              <w:t>4.3</w:t>
            </w:r>
            <w:r w:rsidR="00CB4161" w:rsidRPr="00582E8D">
              <w:rPr>
                <w:noProof/>
              </w:rPr>
              <w:tab/>
            </w:r>
            <w:r w:rsidR="00CB4161" w:rsidRPr="00582E8D">
              <w:rPr>
                <w:rStyle w:val="Hypertextovodkaz"/>
                <w:noProof/>
              </w:rPr>
              <w:t>Sociální dopady</w:t>
            </w:r>
            <w:r w:rsidR="00CB4161" w:rsidRPr="00582E8D">
              <w:rPr>
                <w:noProof/>
                <w:webHidden/>
              </w:rPr>
              <w:tab/>
            </w:r>
            <w:r w:rsidRPr="00582E8D">
              <w:rPr>
                <w:noProof/>
                <w:webHidden/>
              </w:rPr>
              <w:fldChar w:fldCharType="begin"/>
            </w:r>
            <w:r w:rsidR="00CB4161" w:rsidRPr="00582E8D">
              <w:rPr>
                <w:noProof/>
                <w:webHidden/>
              </w:rPr>
              <w:instrText xml:space="preserve"> PAGEREF _Toc406574606 \h </w:instrText>
            </w:r>
            <w:r w:rsidRPr="00582E8D">
              <w:rPr>
                <w:noProof/>
                <w:webHidden/>
              </w:rPr>
            </w:r>
            <w:r w:rsidRPr="00582E8D">
              <w:rPr>
                <w:noProof/>
                <w:webHidden/>
              </w:rPr>
              <w:fldChar w:fldCharType="separate"/>
            </w:r>
            <w:r w:rsidR="003533EA" w:rsidRPr="00582E8D">
              <w:rPr>
                <w:noProof/>
                <w:webHidden/>
              </w:rPr>
              <w:t>6</w:t>
            </w:r>
            <w:r w:rsidRPr="00582E8D">
              <w:rPr>
                <w:noProof/>
                <w:webHidden/>
              </w:rPr>
              <w:fldChar w:fldCharType="end"/>
            </w:r>
          </w:hyperlink>
        </w:p>
        <w:p w:rsidR="00CB4161" w:rsidRPr="00582E8D" w:rsidRDefault="00FD51CF" w:rsidP="00F77201">
          <w:pPr>
            <w:pStyle w:val="Obsah2"/>
            <w:tabs>
              <w:tab w:val="left" w:pos="880"/>
              <w:tab w:val="right" w:leader="dot" w:pos="9062"/>
            </w:tabs>
            <w:jc w:val="both"/>
            <w:rPr>
              <w:noProof/>
            </w:rPr>
          </w:pPr>
          <w:hyperlink w:anchor="_Toc406574607" w:history="1">
            <w:r w:rsidR="00CB4161" w:rsidRPr="00582E8D">
              <w:rPr>
                <w:rStyle w:val="Hypertextovodkaz"/>
                <w:noProof/>
              </w:rPr>
              <w:t>4.4</w:t>
            </w:r>
            <w:r w:rsidR="00CB4161" w:rsidRPr="00582E8D">
              <w:rPr>
                <w:noProof/>
              </w:rPr>
              <w:tab/>
            </w:r>
            <w:r w:rsidR="00CB4161" w:rsidRPr="00582E8D">
              <w:rPr>
                <w:rStyle w:val="Hypertextovodkaz"/>
                <w:noProof/>
              </w:rPr>
              <w:t>Zdravotní dopady</w:t>
            </w:r>
            <w:r w:rsidR="00CB4161" w:rsidRPr="00582E8D">
              <w:rPr>
                <w:noProof/>
                <w:webHidden/>
              </w:rPr>
              <w:tab/>
            </w:r>
            <w:r w:rsidRPr="00582E8D">
              <w:rPr>
                <w:noProof/>
                <w:webHidden/>
              </w:rPr>
              <w:fldChar w:fldCharType="begin"/>
            </w:r>
            <w:r w:rsidR="00CB4161" w:rsidRPr="00582E8D">
              <w:rPr>
                <w:noProof/>
                <w:webHidden/>
              </w:rPr>
              <w:instrText xml:space="preserve"> PAGEREF _Toc406574607 \h </w:instrText>
            </w:r>
            <w:r w:rsidRPr="00582E8D">
              <w:rPr>
                <w:noProof/>
                <w:webHidden/>
              </w:rPr>
            </w:r>
            <w:r w:rsidRPr="00582E8D">
              <w:rPr>
                <w:noProof/>
                <w:webHidden/>
              </w:rPr>
              <w:fldChar w:fldCharType="separate"/>
            </w:r>
            <w:r w:rsidR="003533EA" w:rsidRPr="00582E8D">
              <w:rPr>
                <w:noProof/>
                <w:webHidden/>
              </w:rPr>
              <w:t>7</w:t>
            </w:r>
            <w:r w:rsidRPr="00582E8D">
              <w:rPr>
                <w:noProof/>
                <w:webHidden/>
              </w:rPr>
              <w:fldChar w:fldCharType="end"/>
            </w:r>
          </w:hyperlink>
        </w:p>
        <w:p w:rsidR="00CB4161" w:rsidRPr="00582E8D" w:rsidRDefault="00FD51CF" w:rsidP="00F77201">
          <w:pPr>
            <w:pStyle w:val="Obsah3"/>
            <w:tabs>
              <w:tab w:val="right" w:leader="dot" w:pos="9062"/>
            </w:tabs>
            <w:jc w:val="both"/>
            <w:rPr>
              <w:noProof/>
            </w:rPr>
          </w:pPr>
          <w:hyperlink w:anchor="_Toc406574608" w:history="1">
            <w:r w:rsidR="00CB4161" w:rsidRPr="00582E8D">
              <w:rPr>
                <w:rStyle w:val="Hypertextovodkaz"/>
                <w:noProof/>
              </w:rPr>
              <w:t>Přímé zdravotní dopady</w:t>
            </w:r>
            <w:r w:rsidR="00CB4161" w:rsidRPr="00582E8D">
              <w:rPr>
                <w:noProof/>
                <w:webHidden/>
              </w:rPr>
              <w:tab/>
            </w:r>
            <w:r w:rsidRPr="00582E8D">
              <w:rPr>
                <w:noProof/>
                <w:webHidden/>
              </w:rPr>
              <w:fldChar w:fldCharType="begin"/>
            </w:r>
            <w:r w:rsidR="00CB4161" w:rsidRPr="00582E8D">
              <w:rPr>
                <w:noProof/>
                <w:webHidden/>
              </w:rPr>
              <w:instrText xml:space="preserve"> PAGEREF _Toc406574608 \h </w:instrText>
            </w:r>
            <w:r w:rsidRPr="00582E8D">
              <w:rPr>
                <w:noProof/>
                <w:webHidden/>
              </w:rPr>
            </w:r>
            <w:r w:rsidRPr="00582E8D">
              <w:rPr>
                <w:noProof/>
                <w:webHidden/>
              </w:rPr>
              <w:fldChar w:fldCharType="separate"/>
            </w:r>
            <w:r w:rsidR="003533EA" w:rsidRPr="00582E8D">
              <w:rPr>
                <w:noProof/>
                <w:webHidden/>
              </w:rPr>
              <w:t>7</w:t>
            </w:r>
            <w:r w:rsidRPr="00582E8D">
              <w:rPr>
                <w:noProof/>
                <w:webHidden/>
              </w:rPr>
              <w:fldChar w:fldCharType="end"/>
            </w:r>
          </w:hyperlink>
        </w:p>
        <w:p w:rsidR="00CB4161" w:rsidRPr="00582E8D" w:rsidRDefault="00FD51CF" w:rsidP="00F77201">
          <w:pPr>
            <w:pStyle w:val="Obsah3"/>
            <w:tabs>
              <w:tab w:val="right" w:leader="dot" w:pos="9062"/>
            </w:tabs>
            <w:jc w:val="both"/>
            <w:rPr>
              <w:noProof/>
            </w:rPr>
          </w:pPr>
          <w:hyperlink w:anchor="_Toc406574609" w:history="1">
            <w:r w:rsidR="00CB4161" w:rsidRPr="00582E8D">
              <w:rPr>
                <w:rStyle w:val="Hypertextovodkaz"/>
                <w:noProof/>
              </w:rPr>
              <w:t>Nepřímé zdravotní dopady</w:t>
            </w:r>
            <w:r w:rsidR="00CB4161" w:rsidRPr="00582E8D">
              <w:rPr>
                <w:noProof/>
                <w:webHidden/>
              </w:rPr>
              <w:tab/>
            </w:r>
            <w:r w:rsidRPr="00582E8D">
              <w:rPr>
                <w:noProof/>
                <w:webHidden/>
              </w:rPr>
              <w:fldChar w:fldCharType="begin"/>
            </w:r>
            <w:r w:rsidR="00CB4161" w:rsidRPr="00582E8D">
              <w:rPr>
                <w:noProof/>
                <w:webHidden/>
              </w:rPr>
              <w:instrText xml:space="preserve"> PAGEREF _Toc406574609 \h </w:instrText>
            </w:r>
            <w:r w:rsidRPr="00582E8D">
              <w:rPr>
                <w:noProof/>
                <w:webHidden/>
              </w:rPr>
            </w:r>
            <w:r w:rsidRPr="00582E8D">
              <w:rPr>
                <w:noProof/>
                <w:webHidden/>
              </w:rPr>
              <w:fldChar w:fldCharType="separate"/>
            </w:r>
            <w:r w:rsidR="003533EA" w:rsidRPr="00582E8D">
              <w:rPr>
                <w:noProof/>
                <w:webHidden/>
              </w:rPr>
              <w:t>7</w:t>
            </w:r>
            <w:r w:rsidRPr="00582E8D">
              <w:rPr>
                <w:noProof/>
                <w:webHidden/>
              </w:rPr>
              <w:fldChar w:fldCharType="end"/>
            </w:r>
          </w:hyperlink>
        </w:p>
        <w:p w:rsidR="00CB4161" w:rsidRPr="00582E8D" w:rsidRDefault="00FD51CF" w:rsidP="00F77201">
          <w:pPr>
            <w:pStyle w:val="Obsah1"/>
            <w:tabs>
              <w:tab w:val="left" w:pos="440"/>
            </w:tabs>
            <w:jc w:val="both"/>
            <w:rPr>
              <w:noProof/>
            </w:rPr>
          </w:pPr>
          <w:hyperlink w:anchor="_Toc406574610" w:history="1">
            <w:r w:rsidR="00CB4161" w:rsidRPr="00582E8D">
              <w:rPr>
                <w:rStyle w:val="Hypertextovodkaz"/>
                <w:noProof/>
              </w:rPr>
              <w:t>5</w:t>
            </w:r>
            <w:r w:rsidR="00CB4161" w:rsidRPr="00582E8D">
              <w:rPr>
                <w:noProof/>
              </w:rPr>
              <w:tab/>
            </w:r>
            <w:r w:rsidR="00CB4161" w:rsidRPr="00582E8D">
              <w:rPr>
                <w:rStyle w:val="Hypertextovodkaz"/>
                <w:noProof/>
              </w:rPr>
              <w:t>DISKUZE</w:t>
            </w:r>
            <w:r w:rsidR="00CB4161" w:rsidRPr="00582E8D">
              <w:rPr>
                <w:noProof/>
                <w:webHidden/>
              </w:rPr>
              <w:tab/>
            </w:r>
            <w:r w:rsidRPr="00582E8D">
              <w:rPr>
                <w:noProof/>
                <w:webHidden/>
              </w:rPr>
              <w:fldChar w:fldCharType="begin"/>
            </w:r>
            <w:r w:rsidR="00CB4161" w:rsidRPr="00582E8D">
              <w:rPr>
                <w:noProof/>
                <w:webHidden/>
              </w:rPr>
              <w:instrText xml:space="preserve"> PAGEREF _Toc406574610 \h </w:instrText>
            </w:r>
            <w:r w:rsidRPr="00582E8D">
              <w:rPr>
                <w:noProof/>
                <w:webHidden/>
              </w:rPr>
            </w:r>
            <w:r w:rsidRPr="00582E8D">
              <w:rPr>
                <w:noProof/>
                <w:webHidden/>
              </w:rPr>
              <w:fldChar w:fldCharType="separate"/>
            </w:r>
            <w:r w:rsidR="003533EA" w:rsidRPr="00582E8D">
              <w:rPr>
                <w:noProof/>
                <w:webHidden/>
              </w:rPr>
              <w:t>8</w:t>
            </w:r>
            <w:r w:rsidRPr="00582E8D">
              <w:rPr>
                <w:noProof/>
                <w:webHidden/>
              </w:rPr>
              <w:fldChar w:fldCharType="end"/>
            </w:r>
          </w:hyperlink>
        </w:p>
        <w:p w:rsidR="00CB4161" w:rsidRPr="00582E8D" w:rsidRDefault="00FD51CF" w:rsidP="00F77201">
          <w:pPr>
            <w:pStyle w:val="Obsah1"/>
            <w:tabs>
              <w:tab w:val="left" w:pos="440"/>
            </w:tabs>
            <w:jc w:val="both"/>
            <w:rPr>
              <w:noProof/>
            </w:rPr>
          </w:pPr>
          <w:hyperlink w:anchor="_Toc406574611" w:history="1">
            <w:r w:rsidR="00CB4161" w:rsidRPr="00582E8D">
              <w:rPr>
                <w:rStyle w:val="Hypertextovodkaz"/>
                <w:noProof/>
              </w:rPr>
              <w:t>6</w:t>
            </w:r>
            <w:r w:rsidR="00CB4161" w:rsidRPr="00582E8D">
              <w:rPr>
                <w:noProof/>
              </w:rPr>
              <w:tab/>
            </w:r>
            <w:r w:rsidR="00CB4161" w:rsidRPr="00582E8D">
              <w:rPr>
                <w:rStyle w:val="Hypertextovodkaz"/>
                <w:noProof/>
              </w:rPr>
              <w:t>ZÁVĚR</w:t>
            </w:r>
            <w:r w:rsidR="00CB4161" w:rsidRPr="00582E8D">
              <w:rPr>
                <w:noProof/>
                <w:webHidden/>
              </w:rPr>
              <w:tab/>
            </w:r>
            <w:r w:rsidRPr="00582E8D">
              <w:rPr>
                <w:noProof/>
                <w:webHidden/>
              </w:rPr>
              <w:fldChar w:fldCharType="begin"/>
            </w:r>
            <w:r w:rsidR="00CB4161" w:rsidRPr="00582E8D">
              <w:rPr>
                <w:noProof/>
                <w:webHidden/>
              </w:rPr>
              <w:instrText xml:space="preserve"> PAGEREF _Toc406574611 \h </w:instrText>
            </w:r>
            <w:r w:rsidRPr="00582E8D">
              <w:rPr>
                <w:noProof/>
                <w:webHidden/>
              </w:rPr>
            </w:r>
            <w:r w:rsidRPr="00582E8D">
              <w:rPr>
                <w:noProof/>
                <w:webHidden/>
              </w:rPr>
              <w:fldChar w:fldCharType="separate"/>
            </w:r>
            <w:r w:rsidR="003533EA" w:rsidRPr="00582E8D">
              <w:rPr>
                <w:noProof/>
                <w:webHidden/>
              </w:rPr>
              <w:t>9</w:t>
            </w:r>
            <w:r w:rsidRPr="00582E8D">
              <w:rPr>
                <w:noProof/>
                <w:webHidden/>
              </w:rPr>
              <w:fldChar w:fldCharType="end"/>
            </w:r>
          </w:hyperlink>
        </w:p>
        <w:p w:rsidR="00CB4161" w:rsidRPr="00582E8D" w:rsidRDefault="00FD51CF" w:rsidP="00F77201">
          <w:pPr>
            <w:pStyle w:val="Obsah1"/>
            <w:tabs>
              <w:tab w:val="left" w:pos="440"/>
            </w:tabs>
            <w:jc w:val="both"/>
            <w:rPr>
              <w:noProof/>
            </w:rPr>
          </w:pPr>
          <w:hyperlink w:anchor="_Toc406574612" w:history="1">
            <w:r w:rsidR="00CB4161" w:rsidRPr="00582E8D">
              <w:rPr>
                <w:rStyle w:val="Hypertextovodkaz"/>
                <w:noProof/>
              </w:rPr>
              <w:t>7</w:t>
            </w:r>
            <w:r w:rsidR="00CB4161" w:rsidRPr="00582E8D">
              <w:rPr>
                <w:noProof/>
              </w:rPr>
              <w:tab/>
            </w:r>
            <w:r w:rsidR="00CB4161" w:rsidRPr="00582E8D">
              <w:rPr>
                <w:rStyle w:val="Hypertextovodkaz"/>
                <w:noProof/>
              </w:rPr>
              <w:t>LITERATURA</w:t>
            </w:r>
            <w:r w:rsidR="00CB4161" w:rsidRPr="00582E8D">
              <w:rPr>
                <w:noProof/>
                <w:webHidden/>
              </w:rPr>
              <w:tab/>
            </w:r>
            <w:r w:rsidRPr="00582E8D">
              <w:rPr>
                <w:noProof/>
                <w:webHidden/>
              </w:rPr>
              <w:fldChar w:fldCharType="begin"/>
            </w:r>
            <w:r w:rsidR="00CB4161" w:rsidRPr="00582E8D">
              <w:rPr>
                <w:noProof/>
                <w:webHidden/>
              </w:rPr>
              <w:instrText xml:space="preserve"> PAGEREF _Toc406574612 \h </w:instrText>
            </w:r>
            <w:r w:rsidRPr="00582E8D">
              <w:rPr>
                <w:noProof/>
                <w:webHidden/>
              </w:rPr>
            </w:r>
            <w:r w:rsidRPr="00582E8D">
              <w:rPr>
                <w:noProof/>
                <w:webHidden/>
              </w:rPr>
              <w:fldChar w:fldCharType="separate"/>
            </w:r>
            <w:r w:rsidR="003533EA" w:rsidRPr="00582E8D">
              <w:rPr>
                <w:noProof/>
                <w:webHidden/>
              </w:rPr>
              <w:t>9</w:t>
            </w:r>
            <w:r w:rsidRPr="00582E8D">
              <w:rPr>
                <w:noProof/>
                <w:webHidden/>
              </w:rPr>
              <w:fldChar w:fldCharType="end"/>
            </w:r>
          </w:hyperlink>
        </w:p>
        <w:p w:rsidR="009944F2" w:rsidRPr="00582E8D" w:rsidRDefault="00FD51CF" w:rsidP="00F77201">
          <w:pPr>
            <w:jc w:val="both"/>
          </w:pPr>
          <w:r w:rsidRPr="00582E8D">
            <w:rPr>
              <w:b/>
              <w:bCs/>
            </w:rPr>
            <w:fldChar w:fldCharType="end"/>
          </w:r>
        </w:p>
      </w:sdtContent>
    </w:sdt>
    <w:p w:rsidR="001251BF" w:rsidRPr="00582E8D" w:rsidRDefault="00A231A0" w:rsidP="00F77201">
      <w:pPr>
        <w:pStyle w:val="Nadpis1"/>
        <w:jc w:val="both"/>
        <w:rPr>
          <w:rFonts w:asciiTheme="minorHAnsi" w:hAnsiTheme="minorHAnsi"/>
          <w:sz w:val="22"/>
          <w:szCs w:val="22"/>
        </w:rPr>
      </w:pPr>
      <w:bookmarkStart w:id="0" w:name="_Toc406574601"/>
      <w:r w:rsidRPr="00582E8D">
        <w:rPr>
          <w:rFonts w:asciiTheme="minorHAnsi" w:hAnsiTheme="minorHAnsi"/>
          <w:sz w:val="22"/>
          <w:szCs w:val="22"/>
        </w:rPr>
        <w:t>ÚVOD</w:t>
      </w:r>
      <w:bookmarkEnd w:id="0"/>
      <w:r w:rsidR="004E3DC3" w:rsidRPr="00582E8D">
        <w:rPr>
          <w:rFonts w:asciiTheme="minorHAnsi" w:hAnsiTheme="minorHAnsi"/>
          <w:sz w:val="22"/>
          <w:szCs w:val="22"/>
        </w:rPr>
        <w:tab/>
      </w:r>
    </w:p>
    <w:p w:rsidR="00A31A49" w:rsidRPr="00582E8D" w:rsidRDefault="00A31A49" w:rsidP="00F77201">
      <w:pPr>
        <w:ind w:firstLine="432"/>
        <w:jc w:val="both"/>
        <w:rPr>
          <w:rFonts w:cs="Arial"/>
          <w:i/>
        </w:rPr>
      </w:pPr>
      <w:r w:rsidRPr="00582E8D">
        <w:t xml:space="preserve">Patologické hráčství </w:t>
      </w:r>
      <w:r w:rsidR="007414CA" w:rsidRPr="00582E8D">
        <w:t>(</w:t>
      </w:r>
      <w:r w:rsidR="007414CA" w:rsidRPr="00582E8D">
        <w:rPr>
          <w:rFonts w:cs="Arial"/>
        </w:rPr>
        <w:t>kompulzivní hráčství)</w:t>
      </w:r>
      <w:r w:rsidR="007414CA" w:rsidRPr="00582E8D">
        <w:t xml:space="preserve"> </w:t>
      </w:r>
      <w:r w:rsidRPr="00582E8D">
        <w:t>je dle mezinárodní statistické klasifikace nemocí a</w:t>
      </w:r>
      <w:r w:rsidR="00785150" w:rsidRPr="00582E8D">
        <w:t> </w:t>
      </w:r>
      <w:r w:rsidRPr="00582E8D">
        <w:t>přidružených zdravotních problémů (MKN-10) řazeno mezi nutkavé a impulsivní choroby a</w:t>
      </w:r>
      <w:r w:rsidR="00785150" w:rsidRPr="00582E8D">
        <w:t> </w:t>
      </w:r>
      <w:r w:rsidRPr="00582E8D">
        <w:t xml:space="preserve">definováno </w:t>
      </w:r>
      <w:r w:rsidR="007414CA" w:rsidRPr="00582E8D">
        <w:t xml:space="preserve">jako </w:t>
      </w:r>
      <w:r w:rsidR="007414CA" w:rsidRPr="00582E8D">
        <w:rPr>
          <w:rFonts w:cs="Arial"/>
          <w:i/>
        </w:rPr>
        <w:t>p</w:t>
      </w:r>
      <w:r w:rsidRPr="00582E8D">
        <w:rPr>
          <w:rFonts w:cs="Arial"/>
          <w:i/>
        </w:rPr>
        <w:t>orucha spo</w:t>
      </w:r>
      <w:r w:rsidRPr="00582E8D">
        <w:rPr>
          <w:rFonts w:eastAsia="ArialMT" w:cs="ArialMT"/>
          <w:i/>
        </w:rPr>
        <w:t>č</w:t>
      </w:r>
      <w:r w:rsidRPr="00582E8D">
        <w:rPr>
          <w:rFonts w:cs="Arial"/>
          <w:i/>
        </w:rPr>
        <w:t>ív</w:t>
      </w:r>
      <w:r w:rsidR="007414CA" w:rsidRPr="00582E8D">
        <w:rPr>
          <w:rFonts w:cs="Arial"/>
          <w:i/>
        </w:rPr>
        <w:t>ající</w:t>
      </w:r>
      <w:r w:rsidRPr="00582E8D">
        <w:rPr>
          <w:rFonts w:cs="Arial"/>
          <w:i/>
        </w:rPr>
        <w:t xml:space="preserve"> v </w:t>
      </w:r>
      <w:r w:rsidRPr="00582E8D">
        <w:rPr>
          <w:rFonts w:eastAsia="ArialMT" w:cs="ArialMT"/>
          <w:i/>
        </w:rPr>
        <w:t>č</w:t>
      </w:r>
      <w:r w:rsidRPr="00582E8D">
        <w:rPr>
          <w:rFonts w:cs="Arial"/>
          <w:i/>
        </w:rPr>
        <w:t>astých opakovaných epizodách hrá</w:t>
      </w:r>
      <w:r w:rsidRPr="00582E8D">
        <w:rPr>
          <w:rFonts w:eastAsia="ArialMT" w:cs="ArialMT"/>
          <w:i/>
        </w:rPr>
        <w:t>č</w:t>
      </w:r>
      <w:r w:rsidRPr="00582E8D">
        <w:rPr>
          <w:rFonts w:cs="Arial"/>
          <w:i/>
        </w:rPr>
        <w:t>ství‚ které dominují v</w:t>
      </w:r>
      <w:r w:rsidR="00785150" w:rsidRPr="00582E8D">
        <w:rPr>
          <w:rFonts w:cs="Arial"/>
          <w:i/>
        </w:rPr>
        <w:t> </w:t>
      </w:r>
      <w:r w:rsidRPr="00582E8D">
        <w:rPr>
          <w:rFonts w:cs="Arial"/>
          <w:i/>
        </w:rPr>
        <w:t>život</w:t>
      </w:r>
      <w:r w:rsidRPr="00582E8D">
        <w:rPr>
          <w:rFonts w:eastAsia="ArialMT" w:cs="ArialMT"/>
          <w:i/>
        </w:rPr>
        <w:t xml:space="preserve">ě </w:t>
      </w:r>
      <w:r w:rsidRPr="00582E8D">
        <w:rPr>
          <w:rFonts w:cs="Arial"/>
          <w:i/>
        </w:rPr>
        <w:t>subjektu na újmu hodnot a závazk</w:t>
      </w:r>
      <w:r w:rsidRPr="00582E8D">
        <w:rPr>
          <w:rFonts w:eastAsia="ArialMT" w:cs="ArialMT"/>
          <w:i/>
        </w:rPr>
        <w:t xml:space="preserve">ů </w:t>
      </w:r>
      <w:r w:rsidRPr="00582E8D">
        <w:rPr>
          <w:rFonts w:cs="Arial"/>
          <w:i/>
        </w:rPr>
        <w:t>sociálních‚ vyplývajících ze zam</w:t>
      </w:r>
      <w:r w:rsidRPr="00582E8D">
        <w:rPr>
          <w:rFonts w:eastAsia="ArialMT" w:cs="ArialMT"/>
          <w:i/>
        </w:rPr>
        <w:t>ě</w:t>
      </w:r>
      <w:r w:rsidRPr="00582E8D">
        <w:rPr>
          <w:rFonts w:cs="Arial"/>
          <w:i/>
        </w:rPr>
        <w:t>stnání‚ materiálních a</w:t>
      </w:r>
      <w:r w:rsidR="00785150" w:rsidRPr="00582E8D">
        <w:rPr>
          <w:rFonts w:cs="Arial"/>
          <w:i/>
        </w:rPr>
        <w:t> </w:t>
      </w:r>
      <w:r w:rsidRPr="00582E8D">
        <w:rPr>
          <w:rFonts w:cs="Arial"/>
          <w:i/>
        </w:rPr>
        <w:t xml:space="preserve">rodinných. </w:t>
      </w:r>
    </w:p>
    <w:p w:rsidR="008C045B" w:rsidRPr="00582E8D" w:rsidRDefault="008C045B" w:rsidP="00F77201">
      <w:pPr>
        <w:ind w:firstLine="708"/>
        <w:jc w:val="both"/>
      </w:pPr>
      <w:r w:rsidRPr="00582E8D">
        <w:t>Patologické hráčství se negativně odráží ve všech aspektech života hazardního hráče i jeho okolí a rodiny. Dle screeningové škály MHI-5 vykazují hráči elektronických sázkových her podíl rizika duševní poruch 15,2% (obecná populace 8,8%)</w:t>
      </w:r>
      <w:r w:rsidR="00336062" w:rsidRPr="00582E8D">
        <w:t>, (</w:t>
      </w:r>
      <w:r w:rsidR="00BA144C" w:rsidRPr="00582E8D">
        <w:t>NMS &amp; SC&amp;C 2013</w:t>
      </w:r>
      <w:r w:rsidR="00336062" w:rsidRPr="00582E8D">
        <w:t>). Mezi časté zdravotní komplikace provázející patologické hráčství patří psychiatrická komorbidita zejména závislost na NL, poruchy nálad</w:t>
      </w:r>
      <w:r w:rsidR="00785150" w:rsidRPr="00582E8D">
        <w:t>,</w:t>
      </w:r>
      <w:r w:rsidR="00336062" w:rsidRPr="00582E8D">
        <w:t xml:space="preserve"> psychosomatické poruchy </w:t>
      </w:r>
      <w:r w:rsidR="00785150" w:rsidRPr="00582E8D">
        <w:t xml:space="preserve">a </w:t>
      </w:r>
      <w:r w:rsidR="00336062" w:rsidRPr="00582E8D">
        <w:t xml:space="preserve">v menší míře i poruchy osobnosti (např. Ferentzy et al., 2013). </w:t>
      </w:r>
    </w:p>
    <w:p w:rsidR="007414CA" w:rsidRPr="00582E8D" w:rsidRDefault="00766E3B" w:rsidP="00F77201">
      <w:pPr>
        <w:ind w:firstLine="432"/>
        <w:jc w:val="both"/>
      </w:pPr>
      <w:r w:rsidRPr="00582E8D">
        <w:t xml:space="preserve">Celoživotní prevalence </w:t>
      </w:r>
      <w:r w:rsidR="00A32138" w:rsidRPr="00582E8D">
        <w:t xml:space="preserve">v obecné populaci (bez loterií a drobných sázek) dle NMS a ppm factum research (2013) </w:t>
      </w:r>
      <w:r w:rsidRPr="00582E8D">
        <w:t xml:space="preserve">dosahuje </w:t>
      </w:r>
      <w:r w:rsidR="00A32138" w:rsidRPr="00582E8D">
        <w:t>23,9%</w:t>
      </w:r>
      <w:r w:rsidRPr="00582E8D">
        <w:t>.</w:t>
      </w:r>
      <w:r w:rsidR="00D36B8C" w:rsidRPr="00582E8D">
        <w:t xml:space="preserve"> </w:t>
      </w:r>
      <w:r w:rsidR="008C045B" w:rsidRPr="00582E8D">
        <w:t xml:space="preserve">Za patologické hráče je možno označit 40–80 tisíc dospělých Čechů. Počet léčených patologických hráčů dosahuje přibližně 2000 osob ročně (Mravčík et al. 2014), což je jen pomyslnou špičkou ledovce z jejich celkového počtu. </w:t>
      </w:r>
    </w:p>
    <w:p w:rsidR="002C292B" w:rsidRPr="00582E8D" w:rsidRDefault="007414CA" w:rsidP="00F77201">
      <w:pPr>
        <w:pStyle w:val="Nadpis1"/>
        <w:jc w:val="both"/>
        <w:rPr>
          <w:rFonts w:asciiTheme="minorHAnsi" w:hAnsiTheme="minorHAnsi"/>
          <w:sz w:val="22"/>
          <w:szCs w:val="22"/>
        </w:rPr>
      </w:pPr>
      <w:bookmarkStart w:id="1" w:name="_Toc406574602"/>
      <w:r w:rsidRPr="00582E8D">
        <w:rPr>
          <w:rFonts w:asciiTheme="minorHAnsi" w:hAnsiTheme="minorHAnsi"/>
          <w:sz w:val="22"/>
          <w:szCs w:val="22"/>
        </w:rPr>
        <w:t>METODIKA</w:t>
      </w:r>
      <w:bookmarkEnd w:id="1"/>
    </w:p>
    <w:p w:rsidR="0058536B" w:rsidRPr="00582E8D" w:rsidRDefault="0058536B" w:rsidP="00542437">
      <w:pPr>
        <w:ind w:firstLine="432"/>
        <w:jc w:val="both"/>
      </w:pPr>
      <w:r w:rsidRPr="00582E8D">
        <w:lastRenderedPageBreak/>
        <w:t>Ve výzkumu byly použity tyto metody:</w:t>
      </w:r>
    </w:p>
    <w:p w:rsidR="0058536B" w:rsidRPr="00582E8D" w:rsidRDefault="0058536B" w:rsidP="00F77201">
      <w:pPr>
        <w:jc w:val="both"/>
      </w:pPr>
      <w:r w:rsidRPr="00582E8D">
        <w:rPr>
          <w:b/>
          <w:bCs/>
        </w:rPr>
        <w:t>Polostrukturované interview</w:t>
      </w:r>
      <w:r w:rsidRPr="00582E8D">
        <w:t xml:space="preserve"> </w:t>
      </w:r>
      <w:r w:rsidR="00DB3CD7" w:rsidRPr="00582E8D">
        <w:t xml:space="preserve">jako </w:t>
      </w:r>
      <w:r w:rsidRPr="00582E8D">
        <w:t xml:space="preserve">hlavní </w:t>
      </w:r>
      <w:r w:rsidR="00DB3CD7" w:rsidRPr="00582E8D">
        <w:t>zdroj dat.</w:t>
      </w:r>
    </w:p>
    <w:p w:rsidR="0058536B" w:rsidRPr="00582E8D" w:rsidRDefault="0058536B" w:rsidP="00F77201">
      <w:pPr>
        <w:jc w:val="both"/>
      </w:pPr>
      <w:r w:rsidRPr="00582E8D">
        <w:t xml:space="preserve">Interview začalo vyplněním základních sociodemografických údajů do záznamového archu. Respondentovi byly kladeny otevřené otázky a rozsah odpovědí záležel na něm samém. Pro fixaci kvalitativních dat </w:t>
      </w:r>
      <w:r w:rsidR="00B66717" w:rsidRPr="00582E8D">
        <w:t>byla zvolena kombinace</w:t>
      </w:r>
      <w:r w:rsidRPr="00582E8D">
        <w:t xml:space="preserve"> audio záznamu a záznamového archu. Dalším krokem byla transkripce – převedení dat netextové povahy do textové, přičemž došlo k prvotní redukci dat. Dále:</w:t>
      </w:r>
    </w:p>
    <w:p w:rsidR="001C3A20" w:rsidRPr="00582E8D" w:rsidRDefault="00D465D7" w:rsidP="00F77201">
      <w:pPr>
        <w:pStyle w:val="Bezmezer"/>
        <w:numPr>
          <w:ilvl w:val="0"/>
          <w:numId w:val="16"/>
        </w:numPr>
        <w:spacing w:line="276" w:lineRule="auto"/>
      </w:pPr>
      <w:r w:rsidRPr="00582E8D">
        <w:t>kódování (pojmenování)</w:t>
      </w:r>
    </w:p>
    <w:p w:rsidR="001C3A20" w:rsidRPr="00582E8D" w:rsidRDefault="00D465D7" w:rsidP="00F77201">
      <w:pPr>
        <w:pStyle w:val="Bezmezer"/>
        <w:numPr>
          <w:ilvl w:val="0"/>
          <w:numId w:val="16"/>
        </w:numPr>
        <w:spacing w:line="276" w:lineRule="auto"/>
      </w:pPr>
      <w:r w:rsidRPr="00582E8D">
        <w:t>metoda kontrastu (rozdíly mezi kategoriemi)</w:t>
      </w:r>
    </w:p>
    <w:p w:rsidR="001C3A20" w:rsidRPr="00582E8D" w:rsidRDefault="00D465D7" w:rsidP="00F77201">
      <w:pPr>
        <w:pStyle w:val="Bezmezer"/>
        <w:numPr>
          <w:ilvl w:val="0"/>
          <w:numId w:val="16"/>
        </w:numPr>
        <w:spacing w:line="276" w:lineRule="auto"/>
      </w:pPr>
      <w:r w:rsidRPr="00582E8D">
        <w:t>faktorování (řazení do kategorií, hledání společného)</w:t>
      </w:r>
    </w:p>
    <w:p w:rsidR="00F77201" w:rsidRPr="00582E8D" w:rsidRDefault="00F77201" w:rsidP="00F77201">
      <w:pPr>
        <w:pStyle w:val="Bezmezer"/>
      </w:pPr>
    </w:p>
    <w:p w:rsidR="007414CA" w:rsidRPr="00582E8D" w:rsidRDefault="007414CA" w:rsidP="00F77201">
      <w:pPr>
        <w:pStyle w:val="Bezmezer"/>
      </w:pPr>
      <w:r w:rsidRPr="00582E8D">
        <w:t>Souhrn výsledků je pro ilustraci doplněn autentickými citacemi respondentů</w:t>
      </w:r>
      <w:r w:rsidR="00F77201" w:rsidRPr="00582E8D">
        <w:t>.</w:t>
      </w:r>
    </w:p>
    <w:p w:rsidR="006877FC" w:rsidRPr="00582E8D" w:rsidRDefault="006877FC" w:rsidP="00F77201">
      <w:pPr>
        <w:pStyle w:val="Nadpis1"/>
        <w:jc w:val="both"/>
        <w:rPr>
          <w:rFonts w:asciiTheme="minorHAnsi" w:hAnsiTheme="minorHAnsi"/>
          <w:sz w:val="22"/>
          <w:szCs w:val="22"/>
        </w:rPr>
      </w:pPr>
      <w:bookmarkStart w:id="2" w:name="_Toc406574603"/>
      <w:r w:rsidRPr="00582E8D">
        <w:rPr>
          <w:rFonts w:asciiTheme="minorHAnsi" w:hAnsiTheme="minorHAnsi"/>
          <w:sz w:val="22"/>
          <w:szCs w:val="22"/>
        </w:rPr>
        <w:t>SOUBOR</w:t>
      </w:r>
    </w:p>
    <w:p w:rsidR="0096521C" w:rsidRPr="00582E8D" w:rsidRDefault="006877FC" w:rsidP="00542437">
      <w:pPr>
        <w:ind w:firstLine="432"/>
        <w:jc w:val="both"/>
      </w:pPr>
      <w:r w:rsidRPr="00582E8D">
        <w:t xml:space="preserve">Soubor tvořilo </w:t>
      </w:r>
      <w:r w:rsidR="005932B3" w:rsidRPr="00582E8D">
        <w:t xml:space="preserve">7 mužů </w:t>
      </w:r>
      <w:r w:rsidRPr="00582E8D">
        <w:t xml:space="preserve">ve věku od </w:t>
      </w:r>
      <w:r w:rsidR="005932B3" w:rsidRPr="00582E8D">
        <w:t>21</w:t>
      </w:r>
      <w:r w:rsidRPr="00582E8D">
        <w:t xml:space="preserve"> do </w:t>
      </w:r>
      <w:r w:rsidR="005932B3" w:rsidRPr="00582E8D">
        <w:t>55 let.</w:t>
      </w:r>
    </w:p>
    <w:p w:rsidR="005932B3" w:rsidRPr="00582E8D" w:rsidRDefault="005932B3" w:rsidP="00F77201">
      <w:pPr>
        <w:jc w:val="both"/>
      </w:pPr>
      <w:r w:rsidRPr="00582E8D">
        <w:t>Pro získání respondentů, byla zvolena metoda záměrného výběru přes instituce zabývající se problematikou hráčství, kterým jsou Psychiatrická léčebna Bohnice, Klinika adiktologie – VFN oddělení pro léčbu závislosti, Magdalena o.p.s., Denní psychoterapeutické sanatorium Ondřejov – odd. pro léčbu závislostí a PhDr. Zdeňka Košatecká. Kritériem pro výběr respondenta byla vlastní zkušenost s hazardními hrami a minimálně jeden kontakt s terapeutickou institucí. Do výzkumu se na základě výzvy k participaci, dobrovolně přihlásilo 8 hráčů hazardních her (výherních hracích přístrojů, interaktivních videoterminálů a elektromechanické rulety). Definitivní soubor respondentů je následující:</w:t>
      </w:r>
    </w:p>
    <w:p w:rsidR="005932B3" w:rsidRPr="00582E8D" w:rsidRDefault="005932B3" w:rsidP="00F77201">
      <w:pPr>
        <w:pStyle w:val="Bezmezer"/>
        <w:numPr>
          <w:ilvl w:val="0"/>
          <w:numId w:val="5"/>
        </w:numPr>
        <w:spacing w:line="276" w:lineRule="auto"/>
      </w:pPr>
      <w:r w:rsidRPr="00582E8D">
        <w:t>7 abstinujících hráčů hazardních her</w:t>
      </w:r>
    </w:p>
    <w:p w:rsidR="005932B3" w:rsidRPr="00582E8D" w:rsidRDefault="005932B3" w:rsidP="00F77201">
      <w:pPr>
        <w:pStyle w:val="Bezmezer"/>
        <w:numPr>
          <w:ilvl w:val="0"/>
          <w:numId w:val="5"/>
        </w:numPr>
        <w:spacing w:line="276" w:lineRule="auto"/>
      </w:pPr>
      <w:r w:rsidRPr="00582E8D">
        <w:t>PL Bohnice (ambulantní i ústavní léčba)</w:t>
      </w:r>
    </w:p>
    <w:p w:rsidR="005932B3" w:rsidRPr="00582E8D" w:rsidRDefault="0096521C" w:rsidP="00F77201">
      <w:pPr>
        <w:pStyle w:val="Bezmezer"/>
        <w:numPr>
          <w:ilvl w:val="0"/>
          <w:numId w:val="5"/>
        </w:numPr>
        <w:spacing w:line="276" w:lineRule="auto"/>
      </w:pPr>
      <w:r w:rsidRPr="00582E8D">
        <w:t>Povolání: realitní makléř, hoteliér, technik v prodejně jízdních kol (dříve policista), hrobník (dříve podnikatel v pohostinství), skladník (dříve obchodní zástupce), manager, policista</w:t>
      </w:r>
    </w:p>
    <w:p w:rsidR="0096521C" w:rsidRPr="00582E8D" w:rsidRDefault="0096521C" w:rsidP="00F77201">
      <w:pPr>
        <w:pStyle w:val="Bezmezer"/>
        <w:numPr>
          <w:ilvl w:val="0"/>
          <w:numId w:val="5"/>
        </w:numPr>
        <w:spacing w:line="276" w:lineRule="auto"/>
      </w:pPr>
      <w:r w:rsidRPr="00582E8D">
        <w:t>Dva z respondentů jsou ženatí, dva v současnosti žijí s partnerkou, zbytek nezadaní; tři mají děti</w:t>
      </w:r>
    </w:p>
    <w:p w:rsidR="005932B3" w:rsidRPr="00582E8D" w:rsidRDefault="005932B3" w:rsidP="00F77201">
      <w:pPr>
        <w:pStyle w:val="Bezmezer"/>
        <w:numPr>
          <w:ilvl w:val="0"/>
          <w:numId w:val="5"/>
        </w:numPr>
        <w:spacing w:line="276" w:lineRule="auto"/>
      </w:pPr>
      <w:r w:rsidRPr="00582E8D">
        <w:t xml:space="preserve">Preferovaná hra: Automaty/VLT, ruleta, poker, on-line sázky, Keno, Sportka </w:t>
      </w:r>
    </w:p>
    <w:p w:rsidR="005932B3" w:rsidRPr="00582E8D" w:rsidRDefault="005932B3" w:rsidP="00F77201">
      <w:pPr>
        <w:pStyle w:val="Bezmezer"/>
        <w:numPr>
          <w:ilvl w:val="0"/>
          <w:numId w:val="5"/>
        </w:numPr>
        <w:spacing w:line="276" w:lineRule="auto"/>
      </w:pPr>
      <w:r w:rsidRPr="00582E8D">
        <w:t>Celková prohraná suma – 400 tis až 7,5 milionu Kč</w:t>
      </w:r>
    </w:p>
    <w:p w:rsidR="0096521C" w:rsidRPr="00582E8D" w:rsidRDefault="0096521C" w:rsidP="00F77201">
      <w:pPr>
        <w:pStyle w:val="Bezmezer"/>
        <w:numPr>
          <w:ilvl w:val="0"/>
          <w:numId w:val="5"/>
        </w:numPr>
        <w:spacing w:line="276" w:lineRule="auto"/>
      </w:pPr>
      <w:r w:rsidRPr="00582E8D">
        <w:t>Doba, po kterou hazardně sázeli – nejméně rok nejdéle 22 let</w:t>
      </w:r>
    </w:p>
    <w:p w:rsidR="005932B3" w:rsidRPr="00582E8D" w:rsidRDefault="005932B3" w:rsidP="00F77201">
      <w:pPr>
        <w:pStyle w:val="Bezmezer"/>
        <w:numPr>
          <w:ilvl w:val="0"/>
          <w:numId w:val="5"/>
        </w:numPr>
        <w:spacing w:line="276" w:lineRule="auto"/>
      </w:pPr>
      <w:r w:rsidRPr="00582E8D">
        <w:t xml:space="preserve">Rozhovory probíhaly v 06/13 – 09/13 </w:t>
      </w:r>
    </w:p>
    <w:p w:rsidR="00A231A0" w:rsidRPr="00582E8D" w:rsidRDefault="00A231A0" w:rsidP="00F77201">
      <w:pPr>
        <w:pStyle w:val="Nadpis1"/>
        <w:jc w:val="both"/>
        <w:rPr>
          <w:rFonts w:asciiTheme="minorHAnsi" w:hAnsiTheme="minorHAnsi"/>
          <w:sz w:val="22"/>
          <w:szCs w:val="22"/>
        </w:rPr>
      </w:pPr>
      <w:r w:rsidRPr="00582E8D">
        <w:rPr>
          <w:rFonts w:asciiTheme="minorHAnsi" w:hAnsiTheme="minorHAnsi"/>
          <w:sz w:val="22"/>
          <w:szCs w:val="22"/>
        </w:rPr>
        <w:lastRenderedPageBreak/>
        <w:t>VÝSLEDKY</w:t>
      </w:r>
      <w:bookmarkEnd w:id="2"/>
    </w:p>
    <w:p w:rsidR="00797C95" w:rsidRPr="00582E8D" w:rsidRDefault="00797C95" w:rsidP="00F77201">
      <w:pPr>
        <w:pStyle w:val="Nadpis2"/>
      </w:pPr>
      <w:bookmarkStart w:id="3" w:name="_Toc406574604"/>
      <w:r w:rsidRPr="00582E8D">
        <w:t>Finanční dopady</w:t>
      </w:r>
      <w:bookmarkEnd w:id="3"/>
      <w:r w:rsidRPr="00582E8D">
        <w:t xml:space="preserve"> </w:t>
      </w:r>
    </w:p>
    <w:p w:rsidR="007414CA" w:rsidRPr="00582E8D" w:rsidRDefault="007414CA" w:rsidP="00F77201">
      <w:pPr>
        <w:ind w:firstLine="576"/>
        <w:jc w:val="both"/>
      </w:pPr>
      <w:r w:rsidRPr="00582E8D">
        <w:t xml:space="preserve">Všichni respondenti měli zkušenost s dopady ve finanční sféře v </w:t>
      </w:r>
      <w:r w:rsidR="00D530C1" w:rsidRPr="00582E8D">
        <w:t>důsledk</w:t>
      </w:r>
      <w:r w:rsidRPr="00582E8D">
        <w:t>u</w:t>
      </w:r>
      <w:r w:rsidR="00D530C1" w:rsidRPr="00582E8D">
        <w:t xml:space="preserve"> hazardní</w:t>
      </w:r>
      <w:r w:rsidRPr="00582E8D">
        <w:t>ho</w:t>
      </w:r>
      <w:r w:rsidR="00D530C1" w:rsidRPr="00582E8D">
        <w:t xml:space="preserve"> hraní.</w:t>
      </w:r>
      <w:r w:rsidRPr="00582E8D">
        <w:t xml:space="preserve"> Proces zadlužování měl</w:t>
      </w:r>
      <w:r w:rsidR="00797C95" w:rsidRPr="00582E8D">
        <w:t xml:space="preserve"> v detailu</w:t>
      </w:r>
      <w:r w:rsidRPr="00582E8D">
        <w:t xml:space="preserve"> různé podoby, ale ve většině případů postupoval </w:t>
      </w:r>
      <w:r w:rsidR="00797C95" w:rsidRPr="00582E8D">
        <w:t xml:space="preserve">v principu </w:t>
      </w:r>
      <w:r w:rsidRPr="00582E8D">
        <w:t xml:space="preserve">obdobně. V první řadě </w:t>
      </w:r>
      <w:r w:rsidR="00797C95" w:rsidRPr="00582E8D">
        <w:t>byly</w:t>
      </w:r>
      <w:r w:rsidRPr="00582E8D">
        <w:t xml:space="preserve"> vyčerpány osobní zdroje (výplata, mimořádné příjmy, úspory, zástavy movitého majetku případně i zpětný leasing na auto), poté se hráč obrát</w:t>
      </w:r>
      <w:r w:rsidR="00797C95" w:rsidRPr="00582E8D">
        <w:t xml:space="preserve">il </w:t>
      </w:r>
      <w:r w:rsidR="00785150" w:rsidRPr="00582E8D">
        <w:t xml:space="preserve">s prosbou o půjčku </w:t>
      </w:r>
      <w:r w:rsidRPr="00582E8D">
        <w:t xml:space="preserve">na své okolí - rodinu a přátele. Dalším krokem </w:t>
      </w:r>
      <w:r w:rsidR="00B27826" w:rsidRPr="00582E8D">
        <w:t>bylo</w:t>
      </w:r>
      <w:r w:rsidRPr="00582E8D">
        <w:t xml:space="preserve"> využití bankovních finančních služeb (spotřebitelský úvěr, konsolidace úvěrů, kontokorent, kreditní karta, případě i hypotéka</w:t>
      </w:r>
      <w:r w:rsidR="006877FC" w:rsidRPr="00582E8D">
        <w:t>)</w:t>
      </w:r>
      <w:r w:rsidRPr="00582E8D">
        <w:t xml:space="preserve">. Následným krokem </w:t>
      </w:r>
      <w:r w:rsidR="00B27826" w:rsidRPr="00582E8D">
        <w:t>bylo</w:t>
      </w:r>
      <w:r w:rsidRPr="00582E8D">
        <w:t xml:space="preserve"> vyhledání služeb nebankovních poskytovatelů finančních služeb (Provident, Cetelem, Home Credit apod.), zde již za nepříliš v</w:t>
      </w:r>
      <w:r w:rsidR="00785150" w:rsidRPr="00582E8D">
        <w:t>ý</w:t>
      </w:r>
      <w:r w:rsidRPr="00582E8D">
        <w:t>hodných podmínek pro klienta (vysoký úrok, vysoké sankce za nedodržení smluvních podmínek</w:t>
      </w:r>
      <w:r w:rsidR="00785150" w:rsidRPr="00582E8D">
        <w:t>,</w:t>
      </w:r>
      <w:r w:rsidRPr="00582E8D">
        <w:t xml:space="preserve"> přičemž o závazcích vyplývající ze smlouvy, rozhodují na základě nevyvážených rozhodčích doložek rozhodci). Pokud se hráč zadlužil i</w:t>
      </w:r>
      <w:r w:rsidR="00785150" w:rsidRPr="00582E8D">
        <w:t> </w:t>
      </w:r>
      <w:r w:rsidRPr="00582E8D">
        <w:t>u</w:t>
      </w:r>
      <w:r w:rsidR="00785150" w:rsidRPr="00582E8D">
        <w:t> </w:t>
      </w:r>
      <w:r w:rsidRPr="00582E8D">
        <w:t>nebankovních poskytovatelů</w:t>
      </w:r>
      <w:r w:rsidR="00785150" w:rsidRPr="00582E8D">
        <w:t>,</w:t>
      </w:r>
      <w:r w:rsidRPr="00582E8D">
        <w:t xml:space="preserve"> </w:t>
      </w:r>
      <w:r w:rsidR="00B27826" w:rsidRPr="00582E8D">
        <w:t>nebyl</w:t>
      </w:r>
      <w:r w:rsidRPr="00582E8D">
        <w:t xml:space="preserve"> již daleko od využití postupů v nelegální sféře – půjčky u</w:t>
      </w:r>
      <w:r w:rsidR="00785150" w:rsidRPr="00582E8D">
        <w:t> </w:t>
      </w:r>
      <w:r w:rsidRPr="00582E8D">
        <w:t>lichváře, daňové</w:t>
      </w:r>
      <w:r w:rsidR="00785150" w:rsidRPr="00582E8D">
        <w:t xml:space="preserve"> a</w:t>
      </w:r>
      <w:r w:rsidRPr="00582E8D">
        <w:t xml:space="preserve"> majetkové trestné činy a jiné.</w:t>
      </w:r>
    </w:p>
    <w:p w:rsidR="00D530C1" w:rsidRPr="00582E8D" w:rsidRDefault="00094082" w:rsidP="00F77201">
      <w:pPr>
        <w:jc w:val="both"/>
        <w:rPr>
          <w:i/>
        </w:rPr>
      </w:pPr>
      <w:r w:rsidRPr="00582E8D">
        <w:rPr>
          <w:i/>
        </w:rPr>
        <w:t xml:space="preserve">Martin: </w:t>
      </w:r>
      <w:r w:rsidR="008E505A" w:rsidRPr="00582E8D">
        <w:rPr>
          <w:i/>
        </w:rPr>
        <w:t>„</w:t>
      </w:r>
      <w:r w:rsidR="00D530C1" w:rsidRPr="00582E8D">
        <w:rPr>
          <w:i/>
        </w:rPr>
        <w:t>Půjčoval jsem si všude, kde se dalo. 3 banky – 750tis, od známých statisíce. Finále půjček – zpětný leasing na auto, Provident…</w:t>
      </w:r>
      <w:r w:rsidR="008E505A" w:rsidRPr="00582E8D">
        <w:rPr>
          <w:i/>
        </w:rPr>
        <w:t>“</w:t>
      </w:r>
    </w:p>
    <w:p w:rsidR="00D530C1" w:rsidRPr="00582E8D" w:rsidRDefault="00F77201" w:rsidP="00F77201">
      <w:pPr>
        <w:jc w:val="both"/>
        <w:rPr>
          <w:i/>
        </w:rPr>
      </w:pPr>
      <w:r w:rsidRPr="00582E8D">
        <w:rPr>
          <w:i/>
        </w:rPr>
        <w:t xml:space="preserve">Karel: </w:t>
      </w:r>
      <w:r w:rsidR="008E505A" w:rsidRPr="00582E8D">
        <w:rPr>
          <w:i/>
        </w:rPr>
        <w:t>„</w:t>
      </w:r>
      <w:r w:rsidR="00D530C1" w:rsidRPr="00582E8D">
        <w:rPr>
          <w:i/>
        </w:rPr>
        <w:t>Banky spořitelny, od známých tak 200tisíc… u těch bank to bylo snadně, i když jsem jim přiznal, že mám víc půjček, moje výplata jim stačila, šel jsem si tam třeba půjčit 30tisíc a oni mi nabídli 250tisic. Tak jsem si vzal těch 250 a za dva dny byly pryč. Ke konci i Provident.</w:t>
      </w:r>
      <w:r w:rsidR="008E505A" w:rsidRPr="00582E8D">
        <w:rPr>
          <w:i/>
        </w:rPr>
        <w:t>“</w:t>
      </w:r>
      <w:r w:rsidR="00D530C1" w:rsidRPr="00582E8D">
        <w:rPr>
          <w:i/>
        </w:rPr>
        <w:t xml:space="preserve"> </w:t>
      </w:r>
    </w:p>
    <w:p w:rsidR="00D530C1" w:rsidRPr="00582E8D" w:rsidRDefault="00094082" w:rsidP="00F77201">
      <w:pPr>
        <w:jc w:val="both"/>
        <w:rPr>
          <w:i/>
        </w:rPr>
      </w:pPr>
      <w:r w:rsidRPr="00582E8D">
        <w:rPr>
          <w:i/>
        </w:rPr>
        <w:t xml:space="preserve">Lukáš: </w:t>
      </w:r>
      <w:r w:rsidR="008E505A" w:rsidRPr="00582E8D">
        <w:rPr>
          <w:i/>
        </w:rPr>
        <w:t>„</w:t>
      </w:r>
      <w:r w:rsidR="00D530C1" w:rsidRPr="00582E8D">
        <w:rPr>
          <w:i/>
        </w:rPr>
        <w:t>Na jaře jsem mámě bral peníze, pak jsem si – za to se stydím</w:t>
      </w:r>
      <w:r w:rsidR="00785150" w:rsidRPr="00582E8D">
        <w:rPr>
          <w:i/>
        </w:rPr>
        <w:t>;</w:t>
      </w:r>
      <w:r w:rsidR="00D530C1" w:rsidRPr="00582E8D">
        <w:rPr>
          <w:i/>
        </w:rPr>
        <w:t xml:space="preserve"> </w:t>
      </w:r>
      <w:r w:rsidR="00785150" w:rsidRPr="00582E8D">
        <w:rPr>
          <w:i/>
        </w:rPr>
        <w:t>a</w:t>
      </w:r>
      <w:r w:rsidR="00D530C1" w:rsidRPr="00582E8D">
        <w:rPr>
          <w:i/>
        </w:rPr>
        <w:t xml:space="preserve"> to nejhorší co mohlo být, vzal úvěr od Providentu. 10tisíc.</w:t>
      </w:r>
      <w:r w:rsidR="008E505A" w:rsidRPr="00582E8D">
        <w:rPr>
          <w:i/>
        </w:rPr>
        <w:t>“</w:t>
      </w:r>
    </w:p>
    <w:p w:rsidR="001B08A4" w:rsidRPr="00582E8D" w:rsidRDefault="001B08A4" w:rsidP="00F77201">
      <w:pPr>
        <w:jc w:val="both"/>
        <w:rPr>
          <w:i/>
        </w:rPr>
      </w:pPr>
      <w:r w:rsidRPr="00582E8D">
        <w:t>Prohraná celková suma dosáhla od 400 tis. po 7,5 mil. Kč.</w:t>
      </w:r>
    </w:p>
    <w:p w:rsidR="009A6701" w:rsidRPr="00582E8D" w:rsidRDefault="007414CA" w:rsidP="00F77201">
      <w:pPr>
        <w:jc w:val="both"/>
        <w:rPr>
          <w:color w:val="FF0000"/>
        </w:rPr>
      </w:pPr>
      <w:r w:rsidRPr="00582E8D" w:rsidDel="007414CA">
        <w:rPr>
          <w:color w:val="FF0000"/>
        </w:rPr>
        <w:t xml:space="preserve"> </w:t>
      </w:r>
      <w:r w:rsidR="009A6701" w:rsidRPr="00582E8D">
        <w:rPr>
          <w:rStyle w:val="Zvraznn"/>
          <w:rFonts w:cs="Helvetica"/>
          <w:color w:val="FF0000"/>
        </w:rPr>
        <w:t>[</w:t>
      </w:r>
      <w:r w:rsidR="006877FC" w:rsidRPr="00582E8D">
        <w:rPr>
          <w:rStyle w:val="Zvraznn"/>
          <w:rFonts w:cs="Helvetica"/>
          <w:color w:val="FF0000"/>
        </w:rPr>
        <w:t>Obrázek</w:t>
      </w:r>
      <w:r w:rsidR="009A6701" w:rsidRPr="00582E8D">
        <w:rPr>
          <w:rStyle w:val="Zvraznn"/>
          <w:rFonts w:cs="Helvetica"/>
          <w:color w:val="FF0000"/>
        </w:rPr>
        <w:t xml:space="preserve"> 1 přibližně sem]</w:t>
      </w:r>
    </w:p>
    <w:p w:rsidR="00797C95" w:rsidRPr="00582E8D" w:rsidRDefault="00797C95" w:rsidP="00F77201">
      <w:pPr>
        <w:ind w:firstLine="708"/>
        <w:jc w:val="both"/>
      </w:pPr>
      <w:bookmarkStart w:id="4" w:name="_Toc374392287"/>
      <w:r w:rsidRPr="00582E8D">
        <w:t xml:space="preserve">Výdaje postupem času </w:t>
      </w:r>
      <w:r w:rsidR="003D1D5E" w:rsidRPr="00582E8D">
        <w:t>začaly</w:t>
      </w:r>
      <w:r w:rsidRPr="00582E8D">
        <w:t xml:space="preserve"> převyšovat příjmy. Prioritní „investicí“ se v tomto případě stáv</w:t>
      </w:r>
      <w:r w:rsidR="003D1D5E" w:rsidRPr="00582E8D">
        <w:t>al</w:t>
      </w:r>
      <w:r w:rsidRPr="00582E8D">
        <w:t xml:space="preserve"> hazard a ostatní výdaje </w:t>
      </w:r>
      <w:r w:rsidR="003D1D5E" w:rsidRPr="00582E8D">
        <w:t>byly</w:t>
      </w:r>
      <w:r w:rsidRPr="00582E8D">
        <w:t xml:space="preserve"> až na dalších příčkách a mnohdy </w:t>
      </w:r>
      <w:r w:rsidR="003D1D5E" w:rsidRPr="00582E8D">
        <w:t>šly</w:t>
      </w:r>
      <w:r w:rsidRPr="00582E8D">
        <w:t xml:space="preserve"> dokonce stranou. Tímto se hráč </w:t>
      </w:r>
      <w:r w:rsidR="003D1D5E" w:rsidRPr="00582E8D">
        <w:t>dostal</w:t>
      </w:r>
      <w:r w:rsidRPr="00582E8D">
        <w:t xml:space="preserve"> do finanční pasti a využ</w:t>
      </w:r>
      <w:r w:rsidR="003D1D5E" w:rsidRPr="00582E8D">
        <w:t>il</w:t>
      </w:r>
      <w:r w:rsidRPr="00582E8D">
        <w:t xml:space="preserve"> výše zmiňovaný postup půjček. Obvykle využív</w:t>
      </w:r>
      <w:r w:rsidR="003D1D5E" w:rsidRPr="00582E8D">
        <w:t>al</w:t>
      </w:r>
      <w:r w:rsidRPr="00582E8D">
        <w:t xml:space="preserve"> více možností půjček zároveň, na jejichž splácení </w:t>
      </w:r>
      <w:r w:rsidR="003D1D5E" w:rsidRPr="00582E8D">
        <w:t>neměl</w:t>
      </w:r>
      <w:r w:rsidRPr="00582E8D">
        <w:t xml:space="preserve"> dostatek financí a dost</w:t>
      </w:r>
      <w:r w:rsidR="003D1D5E" w:rsidRPr="00582E8D">
        <w:t>al</w:t>
      </w:r>
      <w:r w:rsidRPr="00582E8D">
        <w:t xml:space="preserve"> se tímto do pasti – „vytlouká</w:t>
      </w:r>
      <w:r w:rsidR="003D1D5E" w:rsidRPr="00582E8D">
        <w:t>ní</w:t>
      </w:r>
      <w:r w:rsidRPr="00582E8D">
        <w:t xml:space="preserve"> klín</w:t>
      </w:r>
      <w:r w:rsidR="003D1D5E" w:rsidRPr="00582E8D">
        <w:t>u</w:t>
      </w:r>
      <w:r w:rsidRPr="00582E8D">
        <w:t xml:space="preserve"> klínem</w:t>
      </w:r>
      <w:r w:rsidR="003D1D5E" w:rsidRPr="00582E8D">
        <w:t>.</w:t>
      </w:r>
      <w:r w:rsidRPr="00582E8D">
        <w:t xml:space="preserve">“ Tím se </w:t>
      </w:r>
      <w:r w:rsidR="003D1D5E" w:rsidRPr="00582E8D">
        <w:t>přivedl</w:t>
      </w:r>
      <w:r w:rsidRPr="00582E8D">
        <w:t xml:space="preserve"> </w:t>
      </w:r>
      <w:r w:rsidR="003D1D5E" w:rsidRPr="00582E8D">
        <w:t>do bezvýchodné situace</w:t>
      </w:r>
      <w:r w:rsidRPr="00582E8D">
        <w:t xml:space="preserve"> a jeho dluh </w:t>
      </w:r>
      <w:r w:rsidR="003D1D5E" w:rsidRPr="00582E8D">
        <w:t xml:space="preserve">postupně </w:t>
      </w:r>
      <w:r w:rsidRPr="00582E8D">
        <w:t>rost</w:t>
      </w:r>
      <w:r w:rsidR="003D1D5E" w:rsidRPr="00582E8D">
        <w:t>l</w:t>
      </w:r>
      <w:r w:rsidRPr="00582E8D">
        <w:t xml:space="preserve"> do astronomických výšek. </w:t>
      </w:r>
    </w:p>
    <w:bookmarkEnd w:id="4"/>
    <w:p w:rsidR="00D530C1" w:rsidRPr="00582E8D" w:rsidRDefault="00094082" w:rsidP="00F77201">
      <w:pPr>
        <w:jc w:val="both"/>
        <w:rPr>
          <w:i/>
        </w:rPr>
      </w:pPr>
      <w:r w:rsidRPr="00582E8D">
        <w:rPr>
          <w:i/>
        </w:rPr>
        <w:t xml:space="preserve">Martin: </w:t>
      </w:r>
      <w:r w:rsidR="008E505A" w:rsidRPr="00582E8D">
        <w:rPr>
          <w:i/>
        </w:rPr>
        <w:t>„</w:t>
      </w:r>
      <w:r w:rsidR="00D530C1" w:rsidRPr="00582E8D">
        <w:rPr>
          <w:i/>
        </w:rPr>
        <w:t>Pořád jsem byl v deficitu, když jsem sehnal 200, měl jsem platit 300 atd.</w:t>
      </w:r>
      <w:r w:rsidR="008E505A" w:rsidRPr="00582E8D">
        <w:rPr>
          <w:i/>
        </w:rPr>
        <w:t>“</w:t>
      </w:r>
    </w:p>
    <w:p w:rsidR="00D530C1" w:rsidRPr="00582E8D" w:rsidRDefault="00094082" w:rsidP="00F77201">
      <w:pPr>
        <w:jc w:val="both"/>
        <w:rPr>
          <w:i/>
        </w:rPr>
      </w:pPr>
      <w:r w:rsidRPr="00582E8D">
        <w:rPr>
          <w:i/>
        </w:rPr>
        <w:t xml:space="preserve">Filip: </w:t>
      </w:r>
      <w:r w:rsidR="008E505A" w:rsidRPr="00582E8D">
        <w:rPr>
          <w:i/>
        </w:rPr>
        <w:t>„</w:t>
      </w:r>
      <w:r w:rsidR="00D530C1" w:rsidRPr="00582E8D">
        <w:rPr>
          <w:i/>
        </w:rPr>
        <w:t>Vždy jsem potřeboval víc, než jsem si vydělal.</w:t>
      </w:r>
      <w:r w:rsidR="008E505A" w:rsidRPr="00582E8D">
        <w:rPr>
          <w:i/>
        </w:rPr>
        <w:t>“</w:t>
      </w:r>
    </w:p>
    <w:p w:rsidR="00797C95" w:rsidRPr="00582E8D" w:rsidRDefault="00D530C1" w:rsidP="00F77201">
      <w:pPr>
        <w:ind w:firstLine="708"/>
        <w:jc w:val="both"/>
      </w:pPr>
      <w:bookmarkStart w:id="5" w:name="_Toc374392288"/>
      <w:r w:rsidRPr="00582E8D">
        <w:t xml:space="preserve">Hraní jako takové </w:t>
      </w:r>
      <w:r w:rsidR="00797C95" w:rsidRPr="00582E8D">
        <w:t xml:space="preserve">přestávalo </w:t>
      </w:r>
      <w:r w:rsidRPr="00582E8D">
        <w:t>přináš</w:t>
      </w:r>
      <w:r w:rsidR="00797C95" w:rsidRPr="00582E8D">
        <w:t>et</w:t>
      </w:r>
      <w:r w:rsidRPr="00582E8D">
        <w:t xml:space="preserve"> uspokojení – hráč hr</w:t>
      </w:r>
      <w:r w:rsidR="00797C95" w:rsidRPr="00582E8D">
        <w:t>ál</w:t>
      </w:r>
      <w:r w:rsidRPr="00582E8D">
        <w:t xml:space="preserve"> se záměrem vydělat si na dluhy</w:t>
      </w:r>
      <w:bookmarkEnd w:id="5"/>
      <w:r w:rsidR="00797C95" w:rsidRPr="00582E8D">
        <w:t xml:space="preserve">. Zde se hráč dostává do bludného kruhu – hraje, aby si „vydělal“ na dluhy, místo toho ovšem prohrává a zadlužuje se ještě více. </w:t>
      </w:r>
    </w:p>
    <w:p w:rsidR="00D530C1" w:rsidRPr="00582E8D" w:rsidRDefault="00094082" w:rsidP="00F77201">
      <w:pPr>
        <w:jc w:val="both"/>
        <w:rPr>
          <w:i/>
        </w:rPr>
      </w:pPr>
      <w:r w:rsidRPr="00582E8D">
        <w:rPr>
          <w:i/>
        </w:rPr>
        <w:lastRenderedPageBreak/>
        <w:t xml:space="preserve">Karel: </w:t>
      </w:r>
      <w:r w:rsidR="008E505A" w:rsidRPr="00582E8D">
        <w:rPr>
          <w:i/>
        </w:rPr>
        <w:t>„</w:t>
      </w:r>
      <w:r w:rsidR="00D530C1" w:rsidRPr="00582E8D">
        <w:rPr>
          <w:i/>
        </w:rPr>
        <w:t>Pak se to zvrtlo v to, že jsem chodil hrát, abych vydělal na ty dluhy. Říkal jsem si, že až zaplatím dluhy tak problém zmizí – to si myslí většina gamblerů.</w:t>
      </w:r>
      <w:r w:rsidR="008E505A" w:rsidRPr="00582E8D">
        <w:rPr>
          <w:i/>
        </w:rPr>
        <w:t>“</w:t>
      </w:r>
    </w:p>
    <w:p w:rsidR="00BA1CA9" w:rsidRPr="00582E8D" w:rsidRDefault="00BA1CA9" w:rsidP="00F77201">
      <w:pPr>
        <w:jc w:val="both"/>
        <w:rPr>
          <w:color w:val="FF0000"/>
        </w:rPr>
      </w:pPr>
      <w:bookmarkStart w:id="6" w:name="_Toc374392291"/>
      <w:r w:rsidRPr="00582E8D">
        <w:rPr>
          <w:rStyle w:val="Zvraznn"/>
          <w:rFonts w:cs="Helvetica"/>
          <w:color w:val="FF0000"/>
        </w:rPr>
        <w:t>[Obrázek 2 přibližně sem]</w:t>
      </w:r>
    </w:p>
    <w:bookmarkEnd w:id="6"/>
    <w:p w:rsidR="00436398" w:rsidRPr="00582E8D" w:rsidRDefault="00094082" w:rsidP="00F77201">
      <w:pPr>
        <w:jc w:val="both"/>
        <w:rPr>
          <w:i/>
        </w:rPr>
      </w:pPr>
      <w:r w:rsidRPr="00582E8D">
        <w:rPr>
          <w:i/>
        </w:rPr>
        <w:t xml:space="preserve">Josef: </w:t>
      </w:r>
      <w:r w:rsidR="00436398" w:rsidRPr="00582E8D">
        <w:rPr>
          <w:i/>
        </w:rPr>
        <w:t>„Nemůžeme si nic dovolit, všechny peníze jdou na splátky. Nemůžu si dělat, co chci.“</w:t>
      </w:r>
    </w:p>
    <w:p w:rsidR="00436398" w:rsidRPr="00582E8D" w:rsidRDefault="00094082" w:rsidP="00F77201">
      <w:pPr>
        <w:jc w:val="both"/>
        <w:rPr>
          <w:i/>
        </w:rPr>
      </w:pPr>
      <w:r w:rsidRPr="00582E8D">
        <w:rPr>
          <w:i/>
        </w:rPr>
        <w:t xml:space="preserve">Filip: </w:t>
      </w:r>
      <w:r w:rsidR="00436398" w:rsidRPr="00582E8D">
        <w:rPr>
          <w:i/>
        </w:rPr>
        <w:t>„Přišel jsem o spoustu možností, protože jsem na to neměl peníze.“</w:t>
      </w:r>
    </w:p>
    <w:p w:rsidR="00436398" w:rsidRPr="00582E8D" w:rsidRDefault="00436398" w:rsidP="00F77201">
      <w:pPr>
        <w:ind w:firstLine="708"/>
        <w:jc w:val="both"/>
      </w:pPr>
      <w:r w:rsidRPr="00582E8D">
        <w:t xml:space="preserve">Respondenti byli často motivování </w:t>
      </w:r>
      <w:r w:rsidR="00BA1CA9" w:rsidRPr="00582E8D">
        <w:t>k</w:t>
      </w:r>
      <w:r w:rsidRPr="00582E8D">
        <w:t>e hře možností výhry značných finančních prostředků, které by jim umožnil</w:t>
      </w:r>
      <w:r w:rsidR="00BA1CA9" w:rsidRPr="00582E8D">
        <w:t>y</w:t>
      </w:r>
      <w:r w:rsidRPr="00582E8D">
        <w:t xml:space="preserve"> finanční nezávislost, svobodné jednání a všeobecně rozsáhlejší možnosti trávení volného času apod. Vždy svou motivaci přiživovali myšlenkami na věci, které si za výhru koupí. Jelikož žádný z respondentů hrou nezbohatl, ale naopak, v současnosti vnímají v rámci své abstinence „nesvobodu jednání“ jako přitěžující faktor.</w:t>
      </w:r>
    </w:p>
    <w:p w:rsidR="00D530C1" w:rsidRPr="00582E8D" w:rsidRDefault="00D530C1" w:rsidP="00F77201">
      <w:pPr>
        <w:ind w:firstLine="708"/>
        <w:jc w:val="both"/>
      </w:pPr>
      <w:r w:rsidRPr="00582E8D">
        <w:t>Hráč ži</w:t>
      </w:r>
      <w:r w:rsidR="00797C95" w:rsidRPr="00582E8D">
        <w:t>l</w:t>
      </w:r>
      <w:r w:rsidRPr="00582E8D">
        <w:t xml:space="preserve"> v přesvědčení, že všechny jeho neúspěchy vyplývají z jeho neuvěřitelné smůly. Své neúspěchy nepřikládá svému jednání a chování, ale určitému „neblahému“ osudu.</w:t>
      </w:r>
    </w:p>
    <w:p w:rsidR="00D530C1" w:rsidRPr="00582E8D" w:rsidRDefault="00094082" w:rsidP="00F77201">
      <w:pPr>
        <w:jc w:val="both"/>
        <w:rPr>
          <w:i/>
        </w:rPr>
      </w:pPr>
      <w:r w:rsidRPr="00582E8D">
        <w:rPr>
          <w:i/>
        </w:rPr>
        <w:t xml:space="preserve">Lukáš: </w:t>
      </w:r>
      <w:r w:rsidR="00A9794E" w:rsidRPr="00582E8D">
        <w:rPr>
          <w:i/>
        </w:rPr>
        <w:t>„</w:t>
      </w:r>
      <w:r w:rsidR="00D530C1" w:rsidRPr="00582E8D">
        <w:rPr>
          <w:i/>
        </w:rPr>
        <w:t>To je ta věc, ty to nevidíš jako problém, ty vidíš, že máš furt hroznou smůlu, že máš špatnej osud, že</w:t>
      </w:r>
      <w:r w:rsidR="004E0FDE" w:rsidRPr="00582E8D">
        <w:rPr>
          <w:i/>
        </w:rPr>
        <w:t> </w:t>
      </w:r>
      <w:r w:rsidR="00D530C1" w:rsidRPr="00582E8D">
        <w:rPr>
          <w:i/>
        </w:rPr>
        <w:t>jsou všichni proti tobě, ale nevidíš, že je to kvůli hazardu, máš prostě blok, který sis naimplantovala a máš před tím zavřený oči. Protože jinak by to nešlo dělat.</w:t>
      </w:r>
      <w:r w:rsidR="00A9794E" w:rsidRPr="00582E8D">
        <w:rPr>
          <w:i/>
        </w:rPr>
        <w:t>“</w:t>
      </w:r>
    </w:p>
    <w:p w:rsidR="00D530C1" w:rsidRPr="00582E8D" w:rsidRDefault="00D530C1" w:rsidP="00F77201">
      <w:pPr>
        <w:ind w:firstLine="708"/>
        <w:jc w:val="both"/>
      </w:pPr>
      <w:r w:rsidRPr="00582E8D">
        <w:t>Pokud hráč nezísk</w:t>
      </w:r>
      <w:r w:rsidR="003D1D5E" w:rsidRPr="00582E8D">
        <w:t>al</w:t>
      </w:r>
      <w:r w:rsidRPr="00582E8D">
        <w:t xml:space="preserve"> peníze potřebné na pokrytí dluhů ani opětovnou hrou, uch</w:t>
      </w:r>
      <w:r w:rsidR="003D1D5E" w:rsidRPr="00582E8D">
        <w:t>ýlil</w:t>
      </w:r>
      <w:r w:rsidRPr="00582E8D">
        <w:t xml:space="preserve"> se k riskantnímu jednání.</w:t>
      </w:r>
    </w:p>
    <w:p w:rsidR="00D530C1" w:rsidRPr="00582E8D" w:rsidRDefault="00797C95" w:rsidP="00F77201">
      <w:pPr>
        <w:ind w:firstLine="708"/>
        <w:jc w:val="both"/>
      </w:pPr>
      <w:bookmarkStart w:id="7" w:name="_Toc374392289"/>
      <w:r w:rsidRPr="00582E8D">
        <w:t>Objevovala se z</w:t>
      </w:r>
      <w:r w:rsidR="00D530C1" w:rsidRPr="00582E8D">
        <w:t>tráta opatrnosti/ostražitosti/racionality</w:t>
      </w:r>
      <w:r w:rsidRPr="00582E8D">
        <w:t xml:space="preserve"> a docházelo k </w:t>
      </w:r>
      <w:r w:rsidR="00D530C1" w:rsidRPr="00582E8D">
        <w:t>uzavírání riskantních obchodů</w:t>
      </w:r>
      <w:bookmarkEnd w:id="7"/>
      <w:r w:rsidRPr="00582E8D">
        <w:t>. Tato ztráta mohla pramenit z hráčovy pokročilé zoufalosti, do které se obvykle dost</w:t>
      </w:r>
      <w:r w:rsidR="003D1D5E" w:rsidRPr="00582E8D">
        <w:t>al</w:t>
      </w:r>
      <w:r w:rsidRPr="00582E8D">
        <w:t xml:space="preserve"> v důsledku soustavného zadlužování a subjektivního pocitu bezvýchodnosti situace. Také osobnostní nastavení hráče může riskantním obchodům a jiným obdobným situacím nahrávat. Možnost velkého zisku z pochybného obchodu může být ekvivalentem k možnosti zisku v sázkách či v herně. </w:t>
      </w:r>
    </w:p>
    <w:p w:rsidR="00D530C1" w:rsidRPr="00582E8D" w:rsidRDefault="00094082" w:rsidP="00F77201">
      <w:pPr>
        <w:jc w:val="both"/>
        <w:rPr>
          <w:i/>
        </w:rPr>
      </w:pPr>
      <w:r w:rsidRPr="00582E8D">
        <w:rPr>
          <w:i/>
        </w:rPr>
        <w:t xml:space="preserve">Martin: </w:t>
      </w:r>
      <w:r w:rsidR="00A9794E" w:rsidRPr="00582E8D">
        <w:rPr>
          <w:i/>
        </w:rPr>
        <w:t>„</w:t>
      </w:r>
      <w:r w:rsidR="00D530C1" w:rsidRPr="00582E8D">
        <w:rPr>
          <w:i/>
        </w:rPr>
        <w:t>Jo, přišel jsem o dost peněz a na základě toho jsem šel do riskantního obchodu. Protože jsem si říkal, že to musím dohnat. Byl to obchod s lidmi, s kterými jsem dřív spolupracoval a důvěřoval jsem jim, takže jsem do toho navezl i jiné lidi. Oni se všemi penězi ale zmizeli.</w:t>
      </w:r>
      <w:r w:rsidR="00A9794E" w:rsidRPr="00582E8D">
        <w:rPr>
          <w:i/>
        </w:rPr>
        <w:t>“</w:t>
      </w:r>
    </w:p>
    <w:p w:rsidR="00436398" w:rsidRPr="00582E8D" w:rsidDel="00797C95" w:rsidRDefault="00436398" w:rsidP="00F77201">
      <w:pPr>
        <w:pStyle w:val="Nadpis2"/>
      </w:pPr>
      <w:bookmarkStart w:id="8" w:name="_Toc406574605"/>
      <w:r w:rsidRPr="00582E8D">
        <w:t>Trestněprávní dopady</w:t>
      </w:r>
      <w:bookmarkEnd w:id="8"/>
    </w:p>
    <w:p w:rsidR="0096521C" w:rsidRPr="00582E8D" w:rsidRDefault="00BA1CA9" w:rsidP="00542437">
      <w:pPr>
        <w:ind w:firstLine="576"/>
        <w:jc w:val="both"/>
      </w:pPr>
      <w:bookmarkStart w:id="9" w:name="_Toc374392290"/>
      <w:r w:rsidRPr="00582E8D">
        <w:t xml:space="preserve">S riskantním a iracionálním jednáním je úzce spjatá trestná činnost, ve kterou takovéto jednání vyústilo. </w:t>
      </w:r>
    </w:p>
    <w:bookmarkEnd w:id="9"/>
    <w:p w:rsidR="00D530C1" w:rsidRPr="00582E8D" w:rsidRDefault="00094082" w:rsidP="00F77201">
      <w:pPr>
        <w:jc w:val="both"/>
        <w:rPr>
          <w:i/>
        </w:rPr>
      </w:pPr>
      <w:r w:rsidRPr="00582E8D">
        <w:rPr>
          <w:i/>
        </w:rPr>
        <w:t>Martin:</w:t>
      </w:r>
      <w:r w:rsidR="00A9794E" w:rsidRPr="00582E8D">
        <w:rPr>
          <w:i/>
        </w:rPr>
        <w:t>„</w:t>
      </w:r>
      <w:r w:rsidR="00D530C1" w:rsidRPr="00582E8D">
        <w:rPr>
          <w:i/>
        </w:rPr>
        <w:t>Podařilo se mi zašvindlovat daně a dostal jsem půjčku.</w:t>
      </w:r>
      <w:r w:rsidR="00A9794E" w:rsidRPr="00582E8D">
        <w:rPr>
          <w:i/>
        </w:rPr>
        <w:t>“</w:t>
      </w:r>
    </w:p>
    <w:p w:rsidR="00D530C1" w:rsidRPr="00582E8D" w:rsidRDefault="00094082" w:rsidP="00F77201">
      <w:pPr>
        <w:jc w:val="both"/>
        <w:rPr>
          <w:i/>
        </w:rPr>
      </w:pPr>
      <w:r w:rsidRPr="00582E8D">
        <w:rPr>
          <w:i/>
        </w:rPr>
        <w:t xml:space="preserve">Jan: </w:t>
      </w:r>
      <w:r w:rsidR="00A9794E" w:rsidRPr="00582E8D">
        <w:rPr>
          <w:i/>
        </w:rPr>
        <w:t>„</w:t>
      </w:r>
      <w:r w:rsidR="00D530C1" w:rsidRPr="00582E8D">
        <w:rPr>
          <w:i/>
        </w:rPr>
        <w:t>Měl přístup k zahraničnímu účtu, na kterém byly peníze hostů cestovní agentury. Měl jsem k tomu účtu kartu, takže jsem vybíral z bankomatu. Začal jsem vybírat po 40ti tisících.</w:t>
      </w:r>
      <w:r w:rsidR="00A9794E" w:rsidRPr="00582E8D">
        <w:rPr>
          <w:i/>
        </w:rPr>
        <w:t>“</w:t>
      </w:r>
    </w:p>
    <w:p w:rsidR="00D530C1" w:rsidRPr="00582E8D" w:rsidRDefault="00094082" w:rsidP="00F77201">
      <w:pPr>
        <w:jc w:val="both"/>
        <w:rPr>
          <w:i/>
        </w:rPr>
      </w:pPr>
      <w:r w:rsidRPr="00582E8D">
        <w:rPr>
          <w:i/>
        </w:rPr>
        <w:lastRenderedPageBreak/>
        <w:t xml:space="preserve">Lukáš: </w:t>
      </w:r>
      <w:r w:rsidR="00A9794E" w:rsidRPr="00582E8D">
        <w:rPr>
          <w:i/>
        </w:rPr>
        <w:t>„</w:t>
      </w:r>
      <w:r w:rsidR="00D530C1" w:rsidRPr="00582E8D">
        <w:rPr>
          <w:i/>
        </w:rPr>
        <w:t>Začal jsem krást rodičům peníze. Nejdřív cizí měny, protože ty měli schovaný na další cestování, to si hned nevšimli – to bylo toho posledního čtvrt roku.</w:t>
      </w:r>
      <w:r w:rsidR="00A9794E" w:rsidRPr="00582E8D">
        <w:rPr>
          <w:i/>
        </w:rPr>
        <w:t>“</w:t>
      </w:r>
    </w:p>
    <w:p w:rsidR="003D1D5E" w:rsidRPr="00582E8D" w:rsidRDefault="00BA1CA9" w:rsidP="00F77201">
      <w:pPr>
        <w:ind w:firstLine="576"/>
        <w:jc w:val="both"/>
      </w:pPr>
      <w:r w:rsidRPr="00582E8D">
        <w:t>V</w:t>
      </w:r>
      <w:r w:rsidR="003D1D5E" w:rsidRPr="00582E8D">
        <w:t xml:space="preserve">e výzkumném vzorku </w:t>
      </w:r>
      <w:r w:rsidRPr="00582E8D">
        <w:t xml:space="preserve">se </w:t>
      </w:r>
      <w:r w:rsidR="003D1D5E" w:rsidRPr="00582E8D">
        <w:t xml:space="preserve">objevily prakticky ve všech případech krádeže financí a cenných předmětů </w:t>
      </w:r>
      <w:r w:rsidRPr="00582E8D">
        <w:t xml:space="preserve">v </w:t>
      </w:r>
      <w:r w:rsidR="003D1D5E" w:rsidRPr="00582E8D">
        <w:t xml:space="preserve">domácnosti. Toto nezákonné jednání ale v žádném z případů nebylo nahlášeno. </w:t>
      </w:r>
      <w:r w:rsidR="00D32EAA" w:rsidRPr="00582E8D">
        <w:t>Jeden z respondentů byl v období výzkumu v</w:t>
      </w:r>
      <w:r w:rsidR="004E0FDE" w:rsidRPr="00582E8D">
        <w:t xml:space="preserve">yšetřován pro podezření ze spáchání </w:t>
      </w:r>
      <w:r w:rsidR="00D32EAA" w:rsidRPr="00582E8D">
        <w:t>trestn</w:t>
      </w:r>
      <w:r w:rsidR="004E0FDE" w:rsidRPr="00582E8D">
        <w:t>é</w:t>
      </w:r>
      <w:r w:rsidR="00D32EAA" w:rsidRPr="00582E8D">
        <w:t xml:space="preserve"> čin</w:t>
      </w:r>
      <w:r w:rsidR="004E0FDE" w:rsidRPr="00582E8D">
        <w:t>u</w:t>
      </w:r>
      <w:r w:rsidR="00D32EAA" w:rsidRPr="00582E8D">
        <w:t xml:space="preserve"> zpronevěry. Druhý z respondentů měl za sebou výkon podmíněného trestu </w:t>
      </w:r>
      <w:r w:rsidR="004E0FDE" w:rsidRPr="00582E8D">
        <w:t xml:space="preserve">odnětí svobody </w:t>
      </w:r>
      <w:r w:rsidR="00D32EAA" w:rsidRPr="00582E8D">
        <w:t>za blíže nespecifikovanou krádež.</w:t>
      </w:r>
    </w:p>
    <w:p w:rsidR="00D530C1" w:rsidRPr="00582E8D" w:rsidRDefault="00D530C1" w:rsidP="00F77201">
      <w:pPr>
        <w:pStyle w:val="Nadpis2"/>
      </w:pPr>
      <w:bookmarkStart w:id="10" w:name="_Toc374392292"/>
      <w:bookmarkStart w:id="11" w:name="_Toc406574606"/>
      <w:r w:rsidRPr="00582E8D">
        <w:t>Sociální dopady</w:t>
      </w:r>
      <w:bookmarkEnd w:id="10"/>
      <w:bookmarkEnd w:id="11"/>
    </w:p>
    <w:p w:rsidR="00D530C1" w:rsidRPr="00582E8D" w:rsidRDefault="00AE26B9" w:rsidP="00F77201">
      <w:pPr>
        <w:pStyle w:val="Bezmezer"/>
        <w:spacing w:line="276" w:lineRule="auto"/>
        <w:ind w:firstLine="708"/>
      </w:pPr>
      <w:r w:rsidRPr="00582E8D">
        <w:t>Hráči subjektivně hodnotili</w:t>
      </w:r>
      <w:r w:rsidR="00D530C1" w:rsidRPr="00582E8D">
        <w:t xml:space="preserve"> dopady v této rovině jako </w:t>
      </w:r>
      <w:r w:rsidRPr="00582E8D">
        <w:t>nejzásadnější modalitu</w:t>
      </w:r>
      <w:r w:rsidR="00D530C1" w:rsidRPr="00582E8D">
        <w:t xml:space="preserve">, </w:t>
      </w:r>
      <w:r w:rsidRPr="00582E8D">
        <w:t>jakou</w:t>
      </w:r>
      <w:r w:rsidR="00D530C1" w:rsidRPr="00582E8D">
        <w:t xml:space="preserve"> jim hazard vzal. Ztráta financí </w:t>
      </w:r>
      <w:r w:rsidRPr="00582E8D">
        <w:t>byla</w:t>
      </w:r>
      <w:r w:rsidR="00D530C1" w:rsidRPr="00582E8D">
        <w:t xml:space="preserve"> zde pomyslně řazena až na druhé místo.</w:t>
      </w:r>
    </w:p>
    <w:p w:rsidR="00D530C1" w:rsidRPr="00582E8D" w:rsidRDefault="00D530C1" w:rsidP="00F77201">
      <w:pPr>
        <w:pStyle w:val="Bezmezer"/>
        <w:spacing w:line="276" w:lineRule="auto"/>
        <w:ind w:firstLine="708"/>
      </w:pPr>
      <w:r w:rsidRPr="00582E8D">
        <w:t xml:space="preserve">Nejčastěji </w:t>
      </w:r>
      <w:r w:rsidR="00AE26B9" w:rsidRPr="00582E8D">
        <w:t>byly</w:t>
      </w:r>
      <w:r w:rsidRPr="00582E8D">
        <w:t xml:space="preserve"> postiženy vztahy</w:t>
      </w:r>
      <w:r w:rsidR="001D786D" w:rsidRPr="00582E8D">
        <w:t xml:space="preserve"> s rodinou</w:t>
      </w:r>
      <w:r w:rsidRPr="00582E8D">
        <w:t>:</w:t>
      </w:r>
    </w:p>
    <w:p w:rsidR="00D530C1" w:rsidRPr="00582E8D" w:rsidRDefault="00094082" w:rsidP="00F77201">
      <w:pPr>
        <w:jc w:val="both"/>
        <w:rPr>
          <w:i/>
        </w:rPr>
      </w:pPr>
      <w:r w:rsidRPr="00582E8D">
        <w:rPr>
          <w:i/>
        </w:rPr>
        <w:t xml:space="preserve">Lukáš: </w:t>
      </w:r>
      <w:r w:rsidR="00A9794E" w:rsidRPr="00582E8D">
        <w:rPr>
          <w:i/>
        </w:rPr>
        <w:t>„</w:t>
      </w:r>
      <w:r w:rsidR="00D530C1" w:rsidRPr="00582E8D">
        <w:rPr>
          <w:i/>
        </w:rPr>
        <w:t>Po tom ¾ roce už jsem se dostal do situace, kdy jsem začal lhát, začal jsem aktivně nabourávat vztahy a dělat věci, který fakt nejsou dobrý. Vymejšlel jsem si rodičům, vymlouval jsem se na kluby a tak, protože naši věděli s jakýma klukama se stýkám.</w:t>
      </w:r>
      <w:r w:rsidR="00A9794E" w:rsidRPr="00582E8D">
        <w:rPr>
          <w:i/>
        </w:rPr>
        <w:t>“</w:t>
      </w:r>
    </w:p>
    <w:p w:rsidR="00D530C1" w:rsidRPr="00582E8D" w:rsidRDefault="0058536B" w:rsidP="00F77201">
      <w:pPr>
        <w:ind w:firstLine="708"/>
        <w:jc w:val="both"/>
      </w:pPr>
      <w:bookmarkStart w:id="12" w:name="_Toc374392301"/>
      <w:r w:rsidRPr="00582E8D">
        <w:t>Mezi sociální dopady můžeme řadit i n</w:t>
      </w:r>
      <w:r w:rsidR="00D530C1" w:rsidRPr="00582E8D">
        <w:t>eúspěšn</w:t>
      </w:r>
      <w:r w:rsidR="004E0FDE" w:rsidRPr="00582E8D">
        <w:t>ou</w:t>
      </w:r>
      <w:r w:rsidR="00D530C1" w:rsidRPr="00582E8D">
        <w:t xml:space="preserve"> snah</w:t>
      </w:r>
      <w:r w:rsidR="004E0FDE" w:rsidRPr="00582E8D">
        <w:t>u</w:t>
      </w:r>
      <w:r w:rsidR="00D530C1" w:rsidRPr="00582E8D">
        <w:t xml:space="preserve"> o separaci</w:t>
      </w:r>
      <w:bookmarkEnd w:id="12"/>
      <w:r w:rsidRPr="00582E8D">
        <w:t>, která se ve výstupech výzkumu také objevila.</w:t>
      </w:r>
    </w:p>
    <w:p w:rsidR="00D530C1" w:rsidRPr="00582E8D" w:rsidRDefault="00094082" w:rsidP="00F77201">
      <w:pPr>
        <w:jc w:val="both"/>
        <w:rPr>
          <w:i/>
        </w:rPr>
      </w:pPr>
      <w:r w:rsidRPr="00582E8D">
        <w:rPr>
          <w:i/>
        </w:rPr>
        <w:t xml:space="preserve">Filip: </w:t>
      </w:r>
      <w:r w:rsidR="00A9794E" w:rsidRPr="00582E8D">
        <w:rPr>
          <w:i/>
        </w:rPr>
        <w:t>„</w:t>
      </w:r>
      <w:r w:rsidR="00D530C1" w:rsidRPr="00582E8D">
        <w:rPr>
          <w:i/>
        </w:rPr>
        <w:t>Co je mi líto, že lžu rodičům, nemohl jsem se osamostatnit. Rodiče mě furt zachraňují, všechno za mě platí.</w:t>
      </w:r>
      <w:r w:rsidR="00A9794E" w:rsidRPr="00582E8D">
        <w:rPr>
          <w:i/>
        </w:rPr>
        <w:t>“</w:t>
      </w:r>
    </w:p>
    <w:p w:rsidR="001D786D" w:rsidRPr="00582E8D" w:rsidRDefault="00AE26B9" w:rsidP="00F77201">
      <w:pPr>
        <w:ind w:firstLine="708"/>
        <w:jc w:val="both"/>
      </w:pPr>
      <w:r w:rsidRPr="00582E8D">
        <w:t>Oddálená dospělost se v tomto výzkumu projevila jako jeden</w:t>
      </w:r>
      <w:r w:rsidR="00D530C1" w:rsidRPr="00582E8D">
        <w:t xml:space="preserve"> z</w:t>
      </w:r>
      <w:r w:rsidRPr="00582E8D">
        <w:t>e zásadních</w:t>
      </w:r>
      <w:r w:rsidR="00D530C1" w:rsidRPr="00582E8D">
        <w:t> dopadů</w:t>
      </w:r>
      <w:r w:rsidRPr="00582E8D">
        <w:t xml:space="preserve">. V tomto případě </w:t>
      </w:r>
      <w:r w:rsidR="004E0FDE" w:rsidRPr="00582E8D">
        <w:t xml:space="preserve">nebyla </w:t>
      </w:r>
      <w:r w:rsidRPr="00582E8D">
        <w:t>n</w:t>
      </w:r>
      <w:r w:rsidR="00D530C1" w:rsidRPr="00582E8D">
        <w:t>eúspěšná snaha o separaci</w:t>
      </w:r>
      <w:r w:rsidRPr="00582E8D">
        <w:t xml:space="preserve"> </w:t>
      </w:r>
      <w:r w:rsidR="00D530C1" w:rsidRPr="00582E8D">
        <w:t xml:space="preserve">spjata pouze s nedostatkem financí. </w:t>
      </w:r>
      <w:r w:rsidRPr="00582E8D">
        <w:t>V</w:t>
      </w:r>
      <w:r w:rsidR="00D530C1" w:rsidRPr="00582E8D">
        <w:t> hráčově rodině</w:t>
      </w:r>
      <w:r w:rsidRPr="00582E8D">
        <w:t xml:space="preserve"> byla</w:t>
      </w:r>
      <w:r w:rsidR="00D530C1" w:rsidRPr="00582E8D">
        <w:t xml:space="preserve"> nastavena pravidla</w:t>
      </w:r>
      <w:r w:rsidRPr="00582E8D">
        <w:t xml:space="preserve"> tak</w:t>
      </w:r>
      <w:r w:rsidR="00D530C1" w:rsidRPr="00582E8D">
        <w:t>, že i o dospělé dítě se rodiče postara</w:t>
      </w:r>
      <w:r w:rsidRPr="00582E8D">
        <w:t>li</w:t>
      </w:r>
      <w:r w:rsidR="00D530C1" w:rsidRPr="00582E8D">
        <w:t xml:space="preserve">, </w:t>
      </w:r>
      <w:r w:rsidR="00412DDD" w:rsidRPr="00582E8D">
        <w:t xml:space="preserve">řešili za něj </w:t>
      </w:r>
      <w:r w:rsidRPr="00582E8D">
        <w:t xml:space="preserve">všechny jeho </w:t>
      </w:r>
      <w:r w:rsidR="00412DDD" w:rsidRPr="00582E8D">
        <w:t>problémy</w:t>
      </w:r>
      <w:r w:rsidRPr="00582E8D">
        <w:t>, pokryli všechny jeho potřeby.</w:t>
      </w:r>
      <w:r w:rsidR="00D530C1" w:rsidRPr="00582E8D">
        <w:t xml:space="preserve"> </w:t>
      </w:r>
      <w:r w:rsidRPr="00582E8D">
        <w:t>Syn tím pádem vnímal</w:t>
      </w:r>
      <w:r w:rsidR="00D530C1" w:rsidRPr="00582E8D">
        <w:t xml:space="preserve"> tuto patologii jako normu a samostatnost pro něj znamen</w:t>
      </w:r>
      <w:r w:rsidRPr="00582E8D">
        <w:t>ala</w:t>
      </w:r>
      <w:r w:rsidR="00D530C1" w:rsidRPr="00582E8D">
        <w:t xml:space="preserve"> zbytečnou ztrátu pohodlí. </w:t>
      </w:r>
      <w:r w:rsidRPr="00582E8D">
        <w:t xml:space="preserve">Nyní je pro něj velmi ponižující, že </w:t>
      </w:r>
      <w:r w:rsidR="00BA1CA9" w:rsidRPr="00582E8D">
        <w:t xml:space="preserve">o </w:t>
      </w:r>
      <w:r w:rsidRPr="00582E8D">
        <w:t>jeho financí</w:t>
      </w:r>
      <w:r w:rsidR="00BA1CA9" w:rsidRPr="00582E8D">
        <w:t>ch</w:t>
      </w:r>
      <w:r w:rsidRPr="00582E8D">
        <w:t xml:space="preserve"> rozhodují rodiče a že s nimi stále musí bydlet (ve věku </w:t>
      </w:r>
      <w:r w:rsidR="0096521C" w:rsidRPr="00582E8D">
        <w:t>32 let)</w:t>
      </w:r>
      <w:r w:rsidRPr="00582E8D">
        <w:t>, jelikož mu jeho finanční situace neumožňuje vlastní podnájem.</w:t>
      </w:r>
    </w:p>
    <w:p w:rsidR="00D530C1" w:rsidRPr="00582E8D" w:rsidRDefault="00971A6C" w:rsidP="00F77201">
      <w:pPr>
        <w:ind w:firstLine="708"/>
        <w:jc w:val="both"/>
      </w:pPr>
      <w:bookmarkStart w:id="13" w:name="_Toc374392305"/>
      <w:r w:rsidRPr="00582E8D">
        <w:t>Dalším z kategorie sociálních dopadů, které se ve výzkumu vyskytly</w:t>
      </w:r>
      <w:r w:rsidR="004E0FDE" w:rsidRPr="00582E8D">
        <w:t>,</w:t>
      </w:r>
      <w:r w:rsidRPr="00582E8D">
        <w:t xml:space="preserve"> je z</w:t>
      </w:r>
      <w:r w:rsidR="00D530C1" w:rsidRPr="00582E8D">
        <w:t xml:space="preserve">tráta zaměstnání/snižovaní sociálního </w:t>
      </w:r>
      <w:bookmarkEnd w:id="13"/>
      <w:r w:rsidR="00BA1CA9" w:rsidRPr="00582E8D">
        <w:t>statutu</w:t>
      </w:r>
      <w:r w:rsidRPr="00582E8D">
        <w:t>, kter</w:t>
      </w:r>
      <w:r w:rsidR="004E0FDE" w:rsidRPr="00582E8D">
        <w:t>á</w:t>
      </w:r>
      <w:r w:rsidRPr="00582E8D">
        <w:t xml:space="preserve"> se</w:t>
      </w:r>
      <w:r w:rsidR="00442F1B" w:rsidRPr="00582E8D">
        <w:t xml:space="preserve"> kauzálně</w:t>
      </w:r>
      <w:r w:rsidRPr="00582E8D">
        <w:t xml:space="preserve"> pojil</w:t>
      </w:r>
      <w:r w:rsidR="004E0FDE" w:rsidRPr="00582E8D">
        <w:t>a</w:t>
      </w:r>
      <w:r w:rsidRPr="00582E8D">
        <w:t xml:space="preserve"> se zanedbáváním práce v důsledku fokusu na hru (n</w:t>
      </w:r>
      <w:r w:rsidR="00D530C1" w:rsidRPr="00582E8D">
        <w:t>eplnění pracovních povinností, porušování pracovních předpisů a v neposlední řadě i páchání trestné činnosti v souvislosti s výkonem práce</w:t>
      </w:r>
      <w:r w:rsidRPr="00582E8D">
        <w:t>)</w:t>
      </w:r>
      <w:r w:rsidR="00DB4AE1" w:rsidRPr="00582E8D">
        <w:t>,</w:t>
      </w:r>
      <w:r w:rsidRPr="00582E8D">
        <w:t xml:space="preserve"> a to jak v pracovním a služebním poměru tak v roli OSVČ.</w:t>
      </w:r>
    </w:p>
    <w:p w:rsidR="00D530C1" w:rsidRPr="00582E8D" w:rsidRDefault="00D530C1" w:rsidP="00F77201">
      <w:pPr>
        <w:pStyle w:val="Bezmezer"/>
        <w:spacing w:line="276" w:lineRule="auto"/>
        <w:ind w:firstLine="708"/>
      </w:pPr>
      <w:r w:rsidRPr="00582E8D">
        <w:t xml:space="preserve">Ztráta práce </w:t>
      </w:r>
      <w:r w:rsidR="00971A6C" w:rsidRPr="00582E8D">
        <w:t>se zde v několika případech projevila jako jeden z prvních</w:t>
      </w:r>
      <w:r w:rsidRPr="00582E8D">
        <w:t xml:space="preserve"> </w:t>
      </w:r>
      <w:r w:rsidR="00971A6C" w:rsidRPr="00582E8D">
        <w:t>signálů, který odhalil</w:t>
      </w:r>
      <w:r w:rsidRPr="00582E8D">
        <w:t xml:space="preserve"> hráčovu závislost</w:t>
      </w:r>
      <w:r w:rsidR="00DB4AE1" w:rsidRPr="00582E8D">
        <w:t>, a z</w:t>
      </w:r>
      <w:r w:rsidRPr="00582E8D">
        <w:t xml:space="preserve">ároveň také </w:t>
      </w:r>
      <w:r w:rsidR="00DB4AE1" w:rsidRPr="00582E8D">
        <w:t xml:space="preserve">jako </w:t>
      </w:r>
      <w:r w:rsidRPr="00582E8D">
        <w:t>jed</w:t>
      </w:r>
      <w:r w:rsidR="00DB4AE1" w:rsidRPr="00582E8D">
        <w:t>e</w:t>
      </w:r>
      <w:r w:rsidRPr="00582E8D">
        <w:t xml:space="preserve">n z ukazatelů, které mohou vést závislého k připuštění si problému s hazardní hrou. </w:t>
      </w:r>
    </w:p>
    <w:p w:rsidR="00442F1B" w:rsidRPr="00582E8D" w:rsidRDefault="00442F1B" w:rsidP="00F77201">
      <w:pPr>
        <w:pStyle w:val="Bezmezer"/>
        <w:spacing w:line="276" w:lineRule="auto"/>
      </w:pPr>
    </w:p>
    <w:p w:rsidR="00113CB4" w:rsidRPr="00582E8D" w:rsidRDefault="00113CB4" w:rsidP="00F77201">
      <w:pPr>
        <w:pStyle w:val="Nadpis2"/>
      </w:pPr>
      <w:bookmarkStart w:id="14" w:name="_Toc406574607"/>
      <w:r w:rsidRPr="00582E8D">
        <w:lastRenderedPageBreak/>
        <w:t>Zdravotní dopady</w:t>
      </w:r>
      <w:bookmarkEnd w:id="14"/>
    </w:p>
    <w:p w:rsidR="00442F1B" w:rsidRPr="00582E8D" w:rsidRDefault="00BA1CA9" w:rsidP="00F77201">
      <w:pPr>
        <w:pStyle w:val="Bezmezer"/>
        <w:spacing w:line="276" w:lineRule="auto"/>
        <w:ind w:firstLine="576"/>
      </w:pPr>
      <w:r w:rsidRPr="00582E8D">
        <w:t xml:space="preserve">Sociální a finanční dopady hazardního hráčství obvykle vyústily v dopady zdravotní. </w:t>
      </w:r>
      <w:r w:rsidR="00D530C1" w:rsidRPr="00582E8D">
        <w:t xml:space="preserve">U sedmi sledovaných jedinců se vyskytly následující zdravotní obtíže, které </w:t>
      </w:r>
      <w:r w:rsidR="008308C0" w:rsidRPr="00582E8D">
        <w:t xml:space="preserve">lze </w:t>
      </w:r>
      <w:r w:rsidR="00D530C1" w:rsidRPr="00582E8D">
        <w:t>rozdělit na přímé a nepřímé.</w:t>
      </w:r>
    </w:p>
    <w:p w:rsidR="0096521C" w:rsidRPr="00582E8D" w:rsidRDefault="008308C0" w:rsidP="00F77201">
      <w:pPr>
        <w:pStyle w:val="Nadpis3"/>
        <w:spacing w:line="276" w:lineRule="auto"/>
      </w:pPr>
      <w:bookmarkStart w:id="15" w:name="_Toc406574608"/>
      <w:r w:rsidRPr="00582E8D">
        <w:t xml:space="preserve">Část zdravotních potíží </w:t>
      </w:r>
      <w:bookmarkEnd w:id="15"/>
      <w:r w:rsidR="00971A6C" w:rsidRPr="00582E8D">
        <w:t>byl</w:t>
      </w:r>
      <w:r w:rsidRPr="00582E8D">
        <w:t>a</w:t>
      </w:r>
      <w:r w:rsidR="00BA1CA9" w:rsidRPr="00582E8D">
        <w:t xml:space="preserve"> dle hráčů bezprostředně </w:t>
      </w:r>
      <w:r w:rsidR="00D530C1" w:rsidRPr="00582E8D">
        <w:t>způsoben</w:t>
      </w:r>
      <w:r w:rsidRPr="00582E8D">
        <w:t>a</w:t>
      </w:r>
      <w:r w:rsidR="00D530C1" w:rsidRPr="00582E8D">
        <w:t xml:space="preserve"> samotným </w:t>
      </w:r>
      <w:r w:rsidR="00BA1CA9" w:rsidRPr="00582E8D">
        <w:t>hraním</w:t>
      </w:r>
      <w:r w:rsidR="00D530C1" w:rsidRPr="00582E8D">
        <w:t xml:space="preserve">. </w:t>
      </w:r>
      <w:r w:rsidR="00EB35CD" w:rsidRPr="00582E8D">
        <w:t xml:space="preserve">Respondenti </w:t>
      </w:r>
      <w:r w:rsidR="00BA1CA9" w:rsidRPr="00582E8D">
        <w:t xml:space="preserve">podle vlastních výpovědí </w:t>
      </w:r>
      <w:r w:rsidR="00EB35CD" w:rsidRPr="00582E8D">
        <w:t xml:space="preserve">trpěli nebo stále trpí </w:t>
      </w:r>
      <w:r w:rsidR="00D530C1" w:rsidRPr="00582E8D">
        <w:t>bolest</w:t>
      </w:r>
      <w:r w:rsidRPr="00582E8D">
        <w:t>m</w:t>
      </w:r>
      <w:r w:rsidR="00D530C1" w:rsidRPr="00582E8D">
        <w:t>i páteře (zejména krční a bederní</w:t>
      </w:r>
      <w:r w:rsidR="00EB35CD" w:rsidRPr="00582E8D">
        <w:t>)</w:t>
      </w:r>
      <w:r w:rsidR="00BA1CA9" w:rsidRPr="00582E8D">
        <w:t xml:space="preserve"> a</w:t>
      </w:r>
      <w:r w:rsidR="00EB35CD" w:rsidRPr="00582E8D">
        <w:t xml:space="preserve"> </w:t>
      </w:r>
      <w:r w:rsidR="00D530C1" w:rsidRPr="00582E8D">
        <w:t>hemoroidy způsobené dlouhým sezením hráče v často nepřirozené poloze, problémy se zrakem vyvolané dlouhým sledováním herních</w:t>
      </w:r>
      <w:r w:rsidR="00DB4AE1" w:rsidRPr="00582E8D">
        <w:t xml:space="preserve"> </w:t>
      </w:r>
      <w:r w:rsidR="00412DDD" w:rsidRPr="00582E8D">
        <w:rPr>
          <w:rFonts w:cs="Times New Roman"/>
          <w:noProof/>
        </w:rPr>
        <w:t>automatů</w:t>
      </w:r>
      <w:r w:rsidR="00D530C1" w:rsidRPr="00582E8D">
        <w:t xml:space="preserve">. </w:t>
      </w:r>
    </w:p>
    <w:p w:rsidR="0096521C" w:rsidRPr="00582E8D" w:rsidRDefault="008308C0" w:rsidP="00F77201">
      <w:pPr>
        <w:pStyle w:val="Nadpis3"/>
        <w:spacing w:line="276" w:lineRule="auto"/>
      </w:pPr>
      <w:bookmarkStart w:id="16" w:name="_Toc406574609"/>
      <w:r w:rsidRPr="00582E8D">
        <w:t xml:space="preserve">Významná část </w:t>
      </w:r>
      <w:r w:rsidR="00732197" w:rsidRPr="00582E8D">
        <w:t>zdravotní</w:t>
      </w:r>
      <w:r w:rsidRPr="00582E8D">
        <w:t>ch</w:t>
      </w:r>
      <w:r w:rsidR="00732197" w:rsidRPr="00582E8D">
        <w:t xml:space="preserve"> dopad</w:t>
      </w:r>
      <w:r w:rsidRPr="00582E8D">
        <w:t>ů</w:t>
      </w:r>
      <w:r w:rsidR="00732197" w:rsidRPr="00582E8D">
        <w:t xml:space="preserve"> </w:t>
      </w:r>
      <w:r w:rsidRPr="00582E8D">
        <w:t>zahrnovala</w:t>
      </w:r>
      <w:r w:rsidR="00BA1CA9" w:rsidRPr="00582E8D">
        <w:t xml:space="preserve"> </w:t>
      </w:r>
      <w:bookmarkEnd w:id="16"/>
      <w:r w:rsidR="00412DDD" w:rsidRPr="00582E8D">
        <w:t>p</w:t>
      </w:r>
      <w:r w:rsidR="00D530C1" w:rsidRPr="00582E8D">
        <w:t xml:space="preserve">sychické a psychosomatické dopady vyvolané </w:t>
      </w:r>
      <w:r w:rsidR="00BA1CA9" w:rsidRPr="00582E8D">
        <w:t>v důsledku psychického stresu</w:t>
      </w:r>
      <w:r w:rsidR="00D530C1" w:rsidRPr="00582E8D">
        <w:t xml:space="preserve"> a</w:t>
      </w:r>
      <w:r w:rsidR="00DB4AE1" w:rsidRPr="00582E8D">
        <w:t> </w:t>
      </w:r>
      <w:r w:rsidR="00D530C1" w:rsidRPr="00582E8D">
        <w:t>životní</w:t>
      </w:r>
      <w:r w:rsidR="00BA1CA9" w:rsidRPr="00582E8D">
        <w:t>ho</w:t>
      </w:r>
      <w:r w:rsidR="00D530C1" w:rsidRPr="00582E8D">
        <w:t xml:space="preserve"> styl</w:t>
      </w:r>
      <w:r w:rsidR="00BA1CA9" w:rsidRPr="00582E8D">
        <w:t>u</w:t>
      </w:r>
      <w:r w:rsidR="00D530C1" w:rsidRPr="00582E8D">
        <w:t xml:space="preserve"> hráč</w:t>
      </w:r>
      <w:r w:rsidR="00BA1CA9" w:rsidRPr="00582E8D">
        <w:t>ů</w:t>
      </w:r>
      <w:r w:rsidR="00D530C1" w:rsidRPr="00582E8D">
        <w:t>, kte</w:t>
      </w:r>
      <w:r w:rsidR="00BA1CA9" w:rsidRPr="00582E8D">
        <w:t>ří</w:t>
      </w:r>
      <w:r w:rsidR="00D530C1" w:rsidRPr="00582E8D">
        <w:t xml:space="preserve"> vlivem enormního zaujetí hrou zanedbáv</w:t>
      </w:r>
      <w:r w:rsidR="00BA1CA9" w:rsidRPr="00582E8D">
        <w:t>ali</w:t>
      </w:r>
      <w:r w:rsidR="00D530C1" w:rsidRPr="00582E8D">
        <w:t xml:space="preserve"> s</w:t>
      </w:r>
      <w:r w:rsidR="00BA1CA9" w:rsidRPr="00582E8D">
        <w:t>ami</w:t>
      </w:r>
      <w:r w:rsidR="00D530C1" w:rsidRPr="00582E8D">
        <w:t xml:space="preserve"> sebe a své vlastní zdraví. </w:t>
      </w:r>
    </w:p>
    <w:p w:rsidR="008308C0" w:rsidRPr="00582E8D" w:rsidRDefault="008308C0" w:rsidP="00F77201">
      <w:pPr>
        <w:pStyle w:val="Bezmezer"/>
        <w:spacing w:line="276" w:lineRule="auto"/>
      </w:pPr>
      <w:r w:rsidRPr="00582E8D">
        <w:t xml:space="preserve">Hazardní hraní a jeho důsledky </w:t>
      </w:r>
      <w:r w:rsidR="00D530C1" w:rsidRPr="00582E8D">
        <w:t xml:space="preserve">se </w:t>
      </w:r>
      <w:r w:rsidRPr="00582E8D">
        <w:t xml:space="preserve">dle hráčů </w:t>
      </w:r>
      <w:r w:rsidR="00E442EC" w:rsidRPr="00582E8D">
        <w:t>projevila</w:t>
      </w:r>
      <w:r w:rsidR="00D530C1" w:rsidRPr="00582E8D">
        <w:t xml:space="preserve"> na psychickém stavu hráčů</w:t>
      </w:r>
      <w:r w:rsidR="00691210" w:rsidRPr="00582E8D">
        <w:t xml:space="preserve"> formou</w:t>
      </w:r>
      <w:r w:rsidR="00D530C1" w:rsidRPr="00582E8D">
        <w:t xml:space="preserve"> úzkost</w:t>
      </w:r>
      <w:r w:rsidR="00691210" w:rsidRPr="00582E8D">
        <w:t>í</w:t>
      </w:r>
      <w:r w:rsidR="00D530C1" w:rsidRPr="00582E8D">
        <w:t>, depres</w:t>
      </w:r>
      <w:r w:rsidR="00691210" w:rsidRPr="00582E8D">
        <w:t>í</w:t>
      </w:r>
      <w:r w:rsidR="00D530C1" w:rsidRPr="00582E8D">
        <w:t>, panický</w:t>
      </w:r>
      <w:r w:rsidR="00691210" w:rsidRPr="00582E8D">
        <w:t>ch atak</w:t>
      </w:r>
      <w:r w:rsidR="00D530C1" w:rsidRPr="00582E8D">
        <w:t>, nespavost</w:t>
      </w:r>
      <w:r w:rsidR="00691210" w:rsidRPr="00582E8D">
        <w:t>i</w:t>
      </w:r>
      <w:r w:rsidR="00D530C1" w:rsidRPr="00582E8D">
        <w:t>, výkyv</w:t>
      </w:r>
      <w:r w:rsidR="00691210" w:rsidRPr="00582E8D">
        <w:t>ů</w:t>
      </w:r>
      <w:r w:rsidR="00D530C1" w:rsidRPr="00582E8D">
        <w:t xml:space="preserve"> nálad (agresivita střídá euforii), nechutenství, či žaludeční</w:t>
      </w:r>
      <w:r w:rsidR="00691210" w:rsidRPr="00582E8D">
        <w:t>ch</w:t>
      </w:r>
      <w:r w:rsidR="00D530C1" w:rsidRPr="00582E8D">
        <w:t xml:space="preserve"> neuróz. </w:t>
      </w:r>
      <w:r w:rsidRPr="00582E8D">
        <w:t>Došlo také k somatizaci potíží. H</w:t>
      </w:r>
      <w:r w:rsidR="00D530C1" w:rsidRPr="00582E8D">
        <w:t xml:space="preserve">ráči </w:t>
      </w:r>
      <w:r w:rsidR="00E442EC" w:rsidRPr="00582E8D">
        <w:t xml:space="preserve">trpěli </w:t>
      </w:r>
      <w:r w:rsidR="00D530C1" w:rsidRPr="00582E8D">
        <w:t xml:space="preserve">zvýšeným krevním tlakem, </w:t>
      </w:r>
      <w:r w:rsidRPr="00582E8D">
        <w:t>kardiovaskulárními</w:t>
      </w:r>
      <w:r w:rsidR="00D530C1" w:rsidRPr="00582E8D">
        <w:t xml:space="preserve"> chorobami, </w:t>
      </w:r>
      <w:r w:rsidRPr="00582E8D">
        <w:t xml:space="preserve">měli </w:t>
      </w:r>
      <w:r w:rsidR="00D530C1" w:rsidRPr="00582E8D">
        <w:t>zvýšen</w:t>
      </w:r>
      <w:r w:rsidRPr="00582E8D">
        <w:t>ou</w:t>
      </w:r>
      <w:r w:rsidR="00D530C1" w:rsidRPr="00582E8D">
        <w:t xml:space="preserve"> </w:t>
      </w:r>
      <w:r w:rsidRPr="00582E8D">
        <w:t xml:space="preserve">hladinu </w:t>
      </w:r>
      <w:r w:rsidR="00D530C1" w:rsidRPr="00582E8D">
        <w:t>cholesterol</w:t>
      </w:r>
      <w:r w:rsidRPr="00582E8D">
        <w:t>u v krvi</w:t>
      </w:r>
      <w:r w:rsidR="00D530C1" w:rsidRPr="00582E8D">
        <w:t xml:space="preserve">, </w:t>
      </w:r>
      <w:r w:rsidRPr="00582E8D">
        <w:t xml:space="preserve">trpěli </w:t>
      </w:r>
      <w:r w:rsidR="00D530C1" w:rsidRPr="00582E8D">
        <w:t xml:space="preserve">potravinovými alergiemi </w:t>
      </w:r>
      <w:r w:rsidRPr="00582E8D">
        <w:t>č</w:t>
      </w:r>
      <w:r w:rsidR="00D530C1" w:rsidRPr="00582E8D">
        <w:t>i zánětem apendixu.</w:t>
      </w:r>
      <w:r w:rsidR="00E442EC" w:rsidRPr="00582E8D">
        <w:t xml:space="preserve"> Některá onemocnění u respondentů stále přetrvávají (např. cévní)</w:t>
      </w:r>
      <w:r w:rsidR="00DB4AE1" w:rsidRPr="00582E8D">
        <w:t>,</w:t>
      </w:r>
      <w:r w:rsidR="00E442EC" w:rsidRPr="00582E8D">
        <w:t xml:space="preserve"> ale jiná se zahájením abstinence a</w:t>
      </w:r>
      <w:r w:rsidR="00DB4AE1" w:rsidRPr="00582E8D">
        <w:t> </w:t>
      </w:r>
      <w:r w:rsidR="00E442EC" w:rsidRPr="00582E8D">
        <w:t>změnou životního stylu odezněla (např. potravinová alergie).</w:t>
      </w:r>
      <w:r w:rsidRPr="00582E8D">
        <w:t xml:space="preserve"> </w:t>
      </w:r>
    </w:p>
    <w:p w:rsidR="008308C0" w:rsidRPr="00582E8D" w:rsidRDefault="008308C0" w:rsidP="00F77201">
      <w:pPr>
        <w:pStyle w:val="Bezmezer"/>
        <w:spacing w:line="276" w:lineRule="auto"/>
      </w:pPr>
      <w:r w:rsidRPr="00582E8D">
        <w:t xml:space="preserve">Dále sem lze zařadit zdravotní komplikace způsobené nadměrným užíváním sladkých či energetických nápojů a změnou stravovacích návyků (zejm. nevyvážená strava ve fast foodech) projevující se </w:t>
      </w:r>
      <w:r w:rsidRPr="00582E8D">
        <w:rPr>
          <w:bCs/>
        </w:rPr>
        <w:t>zvýšenou kazivostí zubů a trávícími problémy</w:t>
      </w:r>
      <w:r w:rsidRPr="00582E8D">
        <w:t>.</w:t>
      </w:r>
    </w:p>
    <w:p w:rsidR="008308C0" w:rsidRPr="00582E8D" w:rsidRDefault="008308C0" w:rsidP="00F77201">
      <w:pPr>
        <w:pStyle w:val="Bezmezer"/>
        <w:spacing w:line="276" w:lineRule="auto"/>
      </w:pPr>
      <w:r w:rsidRPr="00582E8D">
        <w:t xml:space="preserve">Vzhledem k subjektivní povaze dat je obtížné zhodnotit míru kauzality s uvedenými potíží s hazardním hraním. </w:t>
      </w:r>
    </w:p>
    <w:p w:rsidR="008308C0" w:rsidRPr="00582E8D" w:rsidRDefault="008308C0" w:rsidP="00F77201">
      <w:pPr>
        <w:pStyle w:val="Bezmezer"/>
        <w:spacing w:line="276" w:lineRule="auto"/>
      </w:pPr>
    </w:p>
    <w:p w:rsidR="00F52A47" w:rsidRPr="00582E8D" w:rsidRDefault="009E775F" w:rsidP="00F77201">
      <w:pPr>
        <w:ind w:firstLine="708"/>
        <w:jc w:val="both"/>
      </w:pPr>
      <w:r w:rsidRPr="00582E8D">
        <w:t>Hráči také v některých případech využili sebemedikace (marihuanou a antidepresivy) k „řešení“ úzkostných stavů a nespavost</w:t>
      </w:r>
      <w:r w:rsidR="00DB4AE1" w:rsidRPr="00582E8D">
        <w:t>i</w:t>
      </w:r>
      <w:r w:rsidRPr="00582E8D">
        <w:t xml:space="preserve"> vyvolan</w:t>
      </w:r>
      <w:r w:rsidR="00DB4AE1" w:rsidRPr="00582E8D">
        <w:t>ými</w:t>
      </w:r>
      <w:r w:rsidRPr="00582E8D">
        <w:t xml:space="preserve"> </w:t>
      </w:r>
      <w:r w:rsidR="00650544" w:rsidRPr="00582E8D">
        <w:t>obtížnou životní situací zapříčiněnou hazardem (v hlavě se jim promítaly zejména dluhy, přičemž hledali řešení</w:t>
      </w:r>
      <w:r w:rsidR="00DB4AE1" w:rsidRPr="00582E8D">
        <w:t>;</w:t>
      </w:r>
      <w:r w:rsidR="00650544" w:rsidRPr="00582E8D">
        <w:t xml:space="preserve"> sázkařů </w:t>
      </w:r>
      <w:r w:rsidR="00DB4AE1" w:rsidRPr="00582E8D">
        <w:t xml:space="preserve">přemítali o </w:t>
      </w:r>
      <w:r w:rsidR="00650544" w:rsidRPr="00582E8D">
        <w:t>výsled</w:t>
      </w:r>
      <w:r w:rsidR="00DB4AE1" w:rsidRPr="00582E8D">
        <w:t>cích</w:t>
      </w:r>
      <w:r w:rsidR="00650544" w:rsidRPr="00582E8D">
        <w:t xml:space="preserve"> zápasů).</w:t>
      </w:r>
      <w:r w:rsidR="00F52A47" w:rsidRPr="00582E8D">
        <w:t xml:space="preserve"> Jeden z respondentů měl v anamnéze kromě zmíněné sebemedikaci marihuanou také jednorázovou zkušenost s kokainem a vícečetnou (v </w:t>
      </w:r>
      <w:r w:rsidR="00DB4AE1" w:rsidRPr="00582E8D">
        <w:t>ř</w:t>
      </w:r>
      <w:r w:rsidR="00F52A47" w:rsidRPr="00582E8D">
        <w:t xml:space="preserve">ádu jednotek) zkušenost s extází. Ostatní nelegální drogy nikdy neužívali. Pokud jde o legální návykové látky, v souboru se vyskytovali samí nekuřáci nebo bývalí kuřáci. K alkoholu měli všichni veskrze záporný vztah. Jeden z nich byl abstinent (uvedl odpor k alkoholu z důvodů alkoholismu, který zapříčinil smrt obou rodičů), dále alkohol často figuroval jako spouštěč bažení, iracionálního chování a relapsu. Při hraní samotném obvykle alkohol nepili. </w:t>
      </w:r>
    </w:p>
    <w:p w:rsidR="00D530C1" w:rsidRPr="00582E8D" w:rsidRDefault="00650544" w:rsidP="00F77201">
      <w:pPr>
        <w:pStyle w:val="Bezmezer"/>
        <w:spacing w:line="276" w:lineRule="auto"/>
        <w:ind w:firstLine="708"/>
      </w:pPr>
      <w:r w:rsidRPr="00582E8D">
        <w:t>Další ze zdravotních komplikací, která se ve výzkumném vzorku vyskytla</w:t>
      </w:r>
      <w:r w:rsidR="00C15EC1" w:rsidRPr="00582E8D">
        <w:t xml:space="preserve"> u dvou hráčů</w:t>
      </w:r>
      <w:r w:rsidRPr="00582E8D">
        <w:t>, byla autohavárie zapříčiněná vlivem cravingu.</w:t>
      </w:r>
    </w:p>
    <w:p w:rsidR="00650544" w:rsidRPr="00582E8D" w:rsidRDefault="00650544" w:rsidP="00F77201">
      <w:pPr>
        <w:pStyle w:val="Bezmezer"/>
        <w:spacing w:line="276" w:lineRule="auto"/>
      </w:pPr>
      <w:r w:rsidRPr="00582E8D">
        <w:t xml:space="preserve">Nejzávažnějším dopadem, který </w:t>
      </w:r>
      <w:r w:rsidR="00D530C1" w:rsidRPr="00582E8D">
        <w:t>vyúst</w:t>
      </w:r>
      <w:r w:rsidRPr="00582E8D">
        <w:t>il</w:t>
      </w:r>
      <w:r w:rsidR="00D530C1" w:rsidRPr="00582E8D">
        <w:t xml:space="preserve"> </w:t>
      </w:r>
      <w:r w:rsidRPr="00582E8D">
        <w:t>z bezvýchodné</w:t>
      </w:r>
      <w:r w:rsidR="00D530C1" w:rsidRPr="00582E8D">
        <w:t xml:space="preserve"> </w:t>
      </w:r>
      <w:r w:rsidRPr="00582E8D">
        <w:t xml:space="preserve">situace </w:t>
      </w:r>
      <w:r w:rsidR="00D530C1" w:rsidRPr="00582E8D">
        <w:t>hráče</w:t>
      </w:r>
      <w:r w:rsidRPr="00582E8D">
        <w:t>,</w:t>
      </w:r>
      <w:r w:rsidR="00D530C1" w:rsidRPr="00582E8D">
        <w:t xml:space="preserve"> </w:t>
      </w:r>
      <w:r w:rsidRPr="00582E8D">
        <w:t>byl pak u dvou respondentů pokus o sebevraždu.</w:t>
      </w:r>
      <w:r w:rsidR="00D530C1" w:rsidRPr="00582E8D">
        <w:t xml:space="preserve"> </w:t>
      </w:r>
    </w:p>
    <w:p w:rsidR="00177AB0" w:rsidRPr="00582E8D" w:rsidRDefault="00177AB0" w:rsidP="00F77201">
      <w:pPr>
        <w:pStyle w:val="Bezmezer"/>
        <w:spacing w:line="276" w:lineRule="auto"/>
      </w:pPr>
      <w:r w:rsidRPr="00582E8D">
        <w:t xml:space="preserve">Důležitým (i když vedlejším) výstupem tohoto výzkumu je informace o preferenci druhu léčby </w:t>
      </w:r>
      <w:r w:rsidRPr="00582E8D">
        <w:lastRenderedPageBreak/>
        <w:t>závislosti samotnými hráči. Někteří hráči zde popisovali nedostatečnou síť specializovaných služeb pro patologické hráče, neochotu absolvovat léčbu společně s alkoholiky nebo drogovými uživateli. Nedostatek specializovaných služeb dokládají i výsledky kvantitativního šetření (Mravčík et al. 2014).</w:t>
      </w:r>
    </w:p>
    <w:p w:rsidR="00B81EFF" w:rsidRPr="00582E8D" w:rsidRDefault="00B81EFF" w:rsidP="00F77201">
      <w:pPr>
        <w:pStyle w:val="Nadpis1"/>
        <w:jc w:val="both"/>
        <w:rPr>
          <w:rFonts w:asciiTheme="minorHAnsi" w:hAnsiTheme="minorHAnsi"/>
          <w:sz w:val="22"/>
          <w:szCs w:val="22"/>
        </w:rPr>
      </w:pPr>
      <w:bookmarkStart w:id="17" w:name="_Toc406574610"/>
      <w:r w:rsidRPr="00582E8D">
        <w:rPr>
          <w:rFonts w:asciiTheme="minorHAnsi" w:hAnsiTheme="minorHAnsi"/>
          <w:sz w:val="22"/>
          <w:szCs w:val="22"/>
        </w:rPr>
        <w:t>DISKUZE</w:t>
      </w:r>
      <w:bookmarkEnd w:id="17"/>
    </w:p>
    <w:p w:rsidR="008D6276" w:rsidRPr="00582E8D" w:rsidRDefault="008D6276" w:rsidP="00F77201">
      <w:pPr>
        <w:pStyle w:val="Bezmezer"/>
        <w:spacing w:line="276" w:lineRule="auto"/>
        <w:ind w:firstLine="708"/>
      </w:pPr>
      <w:r w:rsidRPr="00582E8D">
        <w:rPr>
          <w:shd w:val="clear" w:color="auto" w:fill="FFFFFF"/>
        </w:rPr>
        <w:t>Forma polostrukturovaného interview se také projevila jako vhodně zvolená. Ukázalo se, že jednotliví respondenti mají často v zásadě odlišné příběhy, považují za důležité různé pasáže a u jednotlivých účastníků se během rozhovoru rozkryly individuální možnosti operativně zvolených otázek, z těchto důvodů by nebylo možné vést rozhovor v hranicích strukturovaného interview. Na druhé straně by forma nestrukturovaného interview mohla zapříčinit velmi obecné a zabíhavé vyprávění a tím vyloučit možné srovnání jednotlivých příběhů. Pokud by se měl takto strukturovaný výzkum opakovat, bylo by dobré motivovat účastníky k tvorbě časové osy (v designu výzkumu plánované). Její absence ochudila tuto práci o zajímavé výsledky. Zároveň se neochota k častému opakování technik, které znají hráči z léčby, a která vedla k absenci této metody, jeví jako zajímavý fenomén.</w:t>
      </w:r>
    </w:p>
    <w:p w:rsidR="00D57D9C" w:rsidRPr="00582E8D" w:rsidRDefault="00D57D9C" w:rsidP="00F77201">
      <w:pPr>
        <w:pStyle w:val="Bezmezer"/>
        <w:spacing w:line="276" w:lineRule="auto"/>
        <w:ind w:firstLine="708"/>
      </w:pPr>
      <w:r w:rsidRPr="00582E8D">
        <w:t xml:space="preserve">Přestože charakter výzkumu neumožňoval absolutní anonymitu respondentů (hráči museli udat svou emailovou adresu pro účely zaslání dotazníku a posléze i textové formy audiozáznamu) nebyla tato skutečnost překážkou v autentičnosti jejich výpovědí a respondenti neměli problém s velmi otevřeným projevem, kterým umožnili získání velmi cenných dat. Přestože se podařilo získat v rámci kvalitativní studie pestrý vzorek (různé druhy preferované hry, různé sociodemografické charakteristiky apod.) bylo by jistě užitečné získat do souboru větší množství respondentů a respondentek a následně aplikovat více analytických výzkumných nástrojů. </w:t>
      </w:r>
    </w:p>
    <w:p w:rsidR="00E32411" w:rsidRPr="00582E8D" w:rsidRDefault="00907556" w:rsidP="00F77201">
      <w:pPr>
        <w:pStyle w:val="Bezmezer"/>
        <w:spacing w:line="276" w:lineRule="auto"/>
        <w:ind w:firstLine="708"/>
      </w:pPr>
      <w:r w:rsidRPr="00582E8D">
        <w:t xml:space="preserve">Kvalitativní povaha výzkumu vyloučila využití získaných poznatků k plošnému zobecňování a výzkumný soubor je v tomto případě do značné míry specifický a úzkoprofilový (pouze muži, v současnosti abstinující, motivovaní ke spolupráci, s vytvořeným náhledem). Získané </w:t>
      </w:r>
      <w:r w:rsidR="009C0FB7" w:rsidRPr="00582E8D">
        <w:t>poznatky</w:t>
      </w:r>
      <w:r w:rsidRPr="00582E8D">
        <w:t xml:space="preserve"> o individuálních kazuistikách jednotlivých hráčů mohou vést k tvorbě </w:t>
      </w:r>
      <w:r w:rsidR="009C0FB7" w:rsidRPr="00582E8D">
        <w:t>kvantitativního šetření a zejména také mohou najít využití při tvorbě screeningového programu ve zdravotnictví (viz zdravotní dopady).</w:t>
      </w:r>
      <w:r w:rsidR="00E32411" w:rsidRPr="00582E8D">
        <w:t xml:space="preserve"> Rozpoznat závislost a včas zachytit hráčův problém je v této problematice zásadní.</w:t>
      </w:r>
    </w:p>
    <w:p w:rsidR="0096521C" w:rsidRPr="00582E8D" w:rsidRDefault="00AD3D16" w:rsidP="00F77201">
      <w:pPr>
        <w:pStyle w:val="Bezmezer"/>
        <w:spacing w:line="276" w:lineRule="auto"/>
        <w:ind w:firstLine="708"/>
      </w:pPr>
      <w:r w:rsidRPr="00582E8D">
        <w:t xml:space="preserve">Individuální dopady problémového hráčství jsou </w:t>
      </w:r>
      <w:r w:rsidR="008308C0" w:rsidRPr="00582E8D">
        <w:t>v</w:t>
      </w:r>
      <w:r w:rsidRPr="00582E8D">
        <w:t xml:space="preserve"> </w:t>
      </w:r>
      <w:r w:rsidR="008308C0" w:rsidRPr="00582E8D">
        <w:t>obecné populaci na rozdíl od dopadů užívání alkoholu a nelegálních návykových látek málo známé a jsou skryté</w:t>
      </w:r>
      <w:r w:rsidRPr="00582E8D">
        <w:t xml:space="preserve">. Samotné okolí hráčů je proto velice překvapeno, jak zásadní dopady patologické hráčství s sebou nese a do kolika aspektů života se promítá. </w:t>
      </w:r>
    </w:p>
    <w:p w:rsidR="00A246B3" w:rsidRPr="00582E8D" w:rsidRDefault="00D57D9C" w:rsidP="00F77201">
      <w:pPr>
        <w:pStyle w:val="Bezmezer"/>
        <w:spacing w:line="276" w:lineRule="auto"/>
        <w:ind w:firstLine="708"/>
      </w:pPr>
      <w:r w:rsidRPr="00582E8D">
        <w:t>Z</w:t>
      </w:r>
      <w:r w:rsidR="00420738" w:rsidRPr="00582E8D">
        <w:t xml:space="preserve">dravotní </w:t>
      </w:r>
      <w:r w:rsidRPr="00582E8D">
        <w:t>potíže a p</w:t>
      </w:r>
      <w:r w:rsidR="007353EB" w:rsidRPr="00582E8D">
        <w:t>rojevy psychosomatických onemocnění</w:t>
      </w:r>
      <w:r w:rsidR="002651E2" w:rsidRPr="00582E8D">
        <w:t xml:space="preserve"> mohou být prvními indikátory problémů spojených se závislostí a</w:t>
      </w:r>
      <w:r w:rsidR="00DB4AE1" w:rsidRPr="00582E8D">
        <w:t> </w:t>
      </w:r>
      <w:r w:rsidR="002651E2" w:rsidRPr="00582E8D">
        <w:t>také formou „volání o pomoc“</w:t>
      </w:r>
      <w:r w:rsidR="00DB4AE1" w:rsidRPr="00582E8D">
        <w:t>,</w:t>
      </w:r>
      <w:r w:rsidR="002651E2" w:rsidRPr="00582E8D">
        <w:t xml:space="preserve"> o kterou si hráči často neumějí nebo vědomě nechtějí říct.</w:t>
      </w:r>
      <w:r w:rsidR="007353EB" w:rsidRPr="00582E8D">
        <w:t xml:space="preserve"> Ve</w:t>
      </w:r>
      <w:r w:rsidR="00DB4AE1" w:rsidRPr="00582E8D">
        <w:t> </w:t>
      </w:r>
      <w:r w:rsidR="007353EB" w:rsidRPr="00582E8D">
        <w:t>výzkumném souboru se mnozí respondenti dostávali opakovaně do zdravotních zařízení s rozličnými problémy i akutního charakteru (panické ataky, při kterých zasahovala záchranná služba),</w:t>
      </w:r>
      <w:r w:rsidR="00420738" w:rsidRPr="00582E8D">
        <w:t xml:space="preserve"> </w:t>
      </w:r>
      <w:r w:rsidR="007353EB" w:rsidRPr="00582E8D">
        <w:t>nikdy</w:t>
      </w:r>
      <w:r w:rsidR="00F07BCD" w:rsidRPr="00582E8D">
        <w:t xml:space="preserve"> ovšem</w:t>
      </w:r>
      <w:r w:rsidR="007353EB" w:rsidRPr="00582E8D">
        <w:t xml:space="preserve"> své reálné psycho-sociální problémy nepřiznali a často si vymýšleli jiné příčiny</w:t>
      </w:r>
      <w:r w:rsidR="00A246B3" w:rsidRPr="00582E8D">
        <w:t xml:space="preserve"> jejich zdravotních komplikací</w:t>
      </w:r>
      <w:r w:rsidR="00D165B8" w:rsidRPr="00582E8D">
        <w:t>,</w:t>
      </w:r>
      <w:r w:rsidR="00F07BCD" w:rsidRPr="00582E8D">
        <w:t xml:space="preserve"> </w:t>
      </w:r>
      <w:r w:rsidR="00D165B8" w:rsidRPr="00582E8D">
        <w:t>přičemž</w:t>
      </w:r>
      <w:r w:rsidR="00347B18" w:rsidRPr="00582E8D">
        <w:t xml:space="preserve"> ošetřující lékař</w:t>
      </w:r>
      <w:r w:rsidR="00D165B8" w:rsidRPr="00582E8D">
        <w:t>i</w:t>
      </w:r>
      <w:r w:rsidR="00347B18" w:rsidRPr="00582E8D">
        <w:t xml:space="preserve"> nepojal</w:t>
      </w:r>
      <w:r w:rsidR="00D165B8" w:rsidRPr="00582E8D">
        <w:t>i</w:t>
      </w:r>
      <w:r w:rsidR="00347B18" w:rsidRPr="00582E8D">
        <w:t xml:space="preserve"> podezření na reálnou diagnózu, ze které komplikace pramenily. </w:t>
      </w:r>
    </w:p>
    <w:p w:rsidR="00F52A47" w:rsidRPr="00582E8D" w:rsidRDefault="00420738" w:rsidP="00F77201">
      <w:pPr>
        <w:pStyle w:val="Bezmezer"/>
        <w:spacing w:line="276" w:lineRule="auto"/>
        <w:ind w:firstLine="708"/>
      </w:pPr>
      <w:r w:rsidRPr="00582E8D">
        <w:lastRenderedPageBreak/>
        <w:t>Problémoví hráči vykazují horší duševní zdraví než obecná populace a problémové hraní je spojeno se zvýšenou komorbiditou, zejména psychiatrickou</w:t>
      </w:r>
      <w:r w:rsidR="00DB4AE1" w:rsidRPr="00582E8D">
        <w:t>,</w:t>
      </w:r>
      <w:r w:rsidRPr="00582E8D">
        <w:t xml:space="preserve"> včetně významně vyššího (cca 7x) rizika dokonaných sebevražd (Mravčík et al. 2014).</w:t>
      </w:r>
      <w:r w:rsidR="00F52A47" w:rsidRPr="00582E8D">
        <w:t xml:space="preserve"> </w:t>
      </w:r>
      <w:r w:rsidR="00E32411" w:rsidRPr="00582E8D">
        <w:t>Tyto výsledky intervidovaní hráči většinou potvrdili.</w:t>
      </w:r>
    </w:p>
    <w:p w:rsidR="00177AB0" w:rsidRPr="00582E8D" w:rsidRDefault="00177AB0" w:rsidP="00F77201">
      <w:pPr>
        <w:pStyle w:val="Bezmezer"/>
        <w:spacing w:line="276" w:lineRule="auto"/>
        <w:ind w:firstLine="708"/>
      </w:pPr>
      <w:r w:rsidRPr="00582E8D">
        <w:t xml:space="preserve">Všichni respondenti se vlivem hazardu markantně zadlužili. Z komplexní studie o hazardním hráčství (Mravčík et al. 2014) vyplývá, že celková měsíční ztráta patologického hráče činila v průměru 39 tis. Kč a celková výše dluhu způsobeného hazardním hraním je v průměru 0,9 mil. Kč. Tyto výsledky korespondují se zkušenostmi hráčů. Přestože byli ve skupině různo-příjmoví jedinci, bez ohledu na příjem končili obvykle kalendářní měsíc v mínusu. </w:t>
      </w:r>
    </w:p>
    <w:p w:rsidR="00E32411" w:rsidRPr="00582E8D" w:rsidRDefault="00E32411" w:rsidP="00F77201">
      <w:pPr>
        <w:pStyle w:val="Bezmezer"/>
        <w:spacing w:line="276" w:lineRule="auto"/>
        <w:ind w:firstLine="708"/>
      </w:pPr>
      <w:r w:rsidRPr="00582E8D">
        <w:t xml:space="preserve">Spojovacím prvkem pro všechny hráče ve výzkumu byla jednoznačně ztráta důvěry, postupné snižovaní sociálního statusu a pochopitelně i zadlužení (které ne vždy vnímali jako </w:t>
      </w:r>
      <w:r w:rsidR="00AC7D3A" w:rsidRPr="00582E8D">
        <w:t>nejvýznamnější</w:t>
      </w:r>
      <w:r w:rsidRPr="00582E8D">
        <w:t xml:space="preserve"> ztrátu). Zajímavým společným prvkem byla i jistá separace od návykových látek a „látkově závislých“. Svou závislost vnímali naprosto odlišně oproti závislosti na alkoholu na drogách. </w:t>
      </w:r>
    </w:p>
    <w:p w:rsidR="00AC7D3A" w:rsidRPr="00582E8D" w:rsidRDefault="00AC7D3A" w:rsidP="00F77201">
      <w:pPr>
        <w:jc w:val="both"/>
        <w:rPr>
          <w:rFonts w:cs="Arial"/>
          <w:color w:val="000000"/>
          <w:shd w:val="clear" w:color="auto" w:fill="FFFFFF"/>
        </w:rPr>
      </w:pPr>
      <w:r w:rsidRPr="00582E8D">
        <w:rPr>
          <w:rFonts w:cs="Arial"/>
          <w:color w:val="000000"/>
          <w:shd w:val="clear" w:color="auto" w:fill="FFFFFF"/>
        </w:rPr>
        <w:t>Předmětem mnoha výzkumů je vztah gamblingu a užívání návykových látek. Tento vztah se částečně odhalil i v tomto výzkumu. V tomto ohledu různí autoři nabízí protichůdné pohledy na výše uvedený vztah:</w:t>
      </w:r>
    </w:p>
    <w:p w:rsidR="00AC7D3A" w:rsidRPr="00582E8D" w:rsidRDefault="00AC7D3A" w:rsidP="00F77201">
      <w:pPr>
        <w:jc w:val="both"/>
        <w:rPr>
          <w:rFonts w:cs="Arial"/>
          <w:color w:val="000000"/>
          <w:shd w:val="clear" w:color="auto" w:fill="FFFFFF"/>
        </w:rPr>
      </w:pPr>
      <w:r w:rsidRPr="00582E8D">
        <w:rPr>
          <w:rFonts w:cs="Arial"/>
          <w:color w:val="000000"/>
          <w:shd w:val="clear" w:color="auto" w:fill="FFFFFF"/>
        </w:rPr>
        <w:t>Herman tvrdil, že:</w:t>
      </w:r>
      <w:r w:rsidRPr="00582E8D">
        <w:rPr>
          <w:rFonts w:cs="Arial"/>
          <w:i/>
          <w:color w:val="000000"/>
          <w:shd w:val="clear" w:color="auto" w:fill="FFFFFF"/>
        </w:rPr>
        <w:t xml:space="preserve"> „Analogie s jinými závislostmi je zavádějící, protože existuje málo důkazů pro to, že závislost na sázení má nějaký vztah k závislosti drogové.“ </w:t>
      </w:r>
      <w:r w:rsidRPr="00582E8D">
        <w:rPr>
          <w:rFonts w:cs="Arial"/>
          <w:color w:val="000000"/>
          <w:shd w:val="clear" w:color="auto" w:fill="FFFFFF"/>
        </w:rPr>
        <w:t>(Herman, R. D. 1976)</w:t>
      </w:r>
    </w:p>
    <w:p w:rsidR="00AC7D3A" w:rsidRPr="00582E8D" w:rsidRDefault="00AC7D3A" w:rsidP="00F77201">
      <w:pPr>
        <w:jc w:val="both"/>
        <w:rPr>
          <w:rFonts w:cs="Arial"/>
          <w:color w:val="000000"/>
          <w:shd w:val="clear" w:color="auto" w:fill="FFFFFF"/>
        </w:rPr>
      </w:pPr>
      <w:r w:rsidRPr="00582E8D">
        <w:rPr>
          <w:rFonts w:cs="Arial"/>
          <w:color w:val="000000"/>
          <w:shd w:val="clear" w:color="auto" w:fill="FFFFFF"/>
        </w:rPr>
        <w:t>Tato Hermanova teze je zde dokladem jednoho z historických pohledů na problematiku.</w:t>
      </w:r>
    </w:p>
    <w:p w:rsidR="00AC7D3A" w:rsidRPr="00582E8D" w:rsidRDefault="00AC7D3A" w:rsidP="00F77201">
      <w:pPr>
        <w:jc w:val="both"/>
        <w:rPr>
          <w:rFonts w:cs="Arial"/>
          <w:color w:val="000000"/>
          <w:shd w:val="clear" w:color="auto" w:fill="FFFFFF"/>
        </w:rPr>
      </w:pPr>
      <w:r w:rsidRPr="00582E8D">
        <w:rPr>
          <w:rFonts w:cs="Arial"/>
          <w:color w:val="000000"/>
          <w:shd w:val="clear" w:color="auto" w:fill="FFFFFF"/>
        </w:rPr>
        <w:t>„</w:t>
      </w:r>
      <w:r w:rsidRPr="00582E8D">
        <w:rPr>
          <w:rFonts w:cs="Arial"/>
          <w:i/>
          <w:color w:val="000000"/>
          <w:shd w:val="clear" w:color="auto" w:fill="FFFFFF"/>
        </w:rPr>
        <w:t>Gamblerství je většinou doplňováno i jinou závislostí. U většiny dotazovaných se tato skutečnost objevila</w:t>
      </w:r>
      <w:r w:rsidRPr="00582E8D">
        <w:rPr>
          <w:rFonts w:cs="Arial"/>
          <w:color w:val="000000"/>
          <w:shd w:val="clear" w:color="auto" w:fill="FFFFFF"/>
        </w:rPr>
        <w:t>.“ (Velímková 2010).</w:t>
      </w:r>
    </w:p>
    <w:p w:rsidR="00AC7D3A" w:rsidRPr="00582E8D" w:rsidRDefault="00AC7D3A" w:rsidP="00F77201">
      <w:pPr>
        <w:jc w:val="both"/>
      </w:pPr>
      <w:r w:rsidRPr="00582E8D">
        <w:t xml:space="preserve">NORC uvádí, že </w:t>
      </w:r>
      <w:r w:rsidRPr="00582E8D">
        <w:rPr>
          <w:i/>
        </w:rPr>
        <w:t>výskyt alkoholové nebo drogové závislosti je u patologických hráčů až 7x vyšší než u běžné populace</w:t>
      </w:r>
      <w:r w:rsidRPr="00582E8D">
        <w:t>. (National Opinion Research Center</w:t>
      </w:r>
      <w:r w:rsidRPr="00582E8D">
        <w:rPr>
          <w:rStyle w:val="Znakapoznpodarou"/>
        </w:rPr>
        <w:t xml:space="preserve"> </w:t>
      </w:r>
      <w:r w:rsidRPr="00582E8D">
        <w:t xml:space="preserve"> 1999).</w:t>
      </w:r>
    </w:p>
    <w:p w:rsidR="00AC7D3A" w:rsidRPr="00582E8D" w:rsidRDefault="00AC7D3A" w:rsidP="00F77201">
      <w:pPr>
        <w:jc w:val="both"/>
        <w:rPr>
          <w:rFonts w:cs="Arial"/>
          <w:color w:val="000000"/>
          <w:shd w:val="clear" w:color="auto" w:fill="FFFFFF"/>
        </w:rPr>
      </w:pPr>
      <w:r w:rsidRPr="00582E8D">
        <w:rPr>
          <w:rFonts w:cs="Arial"/>
          <w:color w:val="000000"/>
          <w:shd w:val="clear" w:color="auto" w:fill="FFFFFF"/>
        </w:rPr>
        <w:t>Timothy a kolektiv na základě svého výzkumu tvrdí, že: „</w:t>
      </w:r>
      <w:r w:rsidRPr="00582E8D">
        <w:rPr>
          <w:rFonts w:cs="Arial"/>
          <w:i/>
          <w:color w:val="000000"/>
          <w:shd w:val="clear" w:color="auto" w:fill="FFFFFF"/>
        </w:rPr>
        <w:t>Hráči, kteří současně užívali některou NL v porovnání s hráči, kteří nic neužívali, se lišili v jiné motivaci k hraní, hráči s NL začínali hrát dříve a vykazovaly hráčství a preferovali strategické formy hazardních her.</w:t>
      </w:r>
      <w:r w:rsidRPr="00582E8D">
        <w:rPr>
          <w:rFonts w:cs="Arial"/>
          <w:color w:val="000000"/>
          <w:shd w:val="clear" w:color="auto" w:fill="FFFFFF"/>
        </w:rPr>
        <w:t>“ (Timothy et al. 2008).</w:t>
      </w:r>
    </w:p>
    <w:p w:rsidR="00177AB0" w:rsidRPr="00582E8D" w:rsidRDefault="003F6B5E" w:rsidP="00F77201">
      <w:pPr>
        <w:pStyle w:val="Bezmezer"/>
        <w:spacing w:line="276" w:lineRule="auto"/>
        <w:ind w:firstLine="708"/>
      </w:pPr>
      <w:r w:rsidRPr="00582E8D">
        <w:t xml:space="preserve">Dalším spojujícím prvkem pro všechny respondenty byla skutečnost, že přestože si svůj problém již začínali uvědomovat, nevěděli moc, kam se mají obrátit s prosbou o pomoc. </w:t>
      </w:r>
      <w:r w:rsidR="00177AB0" w:rsidRPr="00582E8D">
        <w:t xml:space="preserve">Jelikož se v této studii objevila zásadní informace o nedostatečných znalostech hráčů a jejich okolí o patologickém hráčství jako závislostní poruše, může být dalším výstupem pro praxi užití závěrů při tvorbě primárně preventivních programů a lepší informovanosti („osvětě“) široké i odborné veřejnosti. </w:t>
      </w:r>
    </w:p>
    <w:p w:rsidR="00A231A0" w:rsidRPr="00582E8D" w:rsidRDefault="00A231A0" w:rsidP="00F77201">
      <w:pPr>
        <w:pStyle w:val="Nadpis1"/>
        <w:jc w:val="both"/>
        <w:rPr>
          <w:rFonts w:asciiTheme="minorHAnsi" w:hAnsiTheme="minorHAnsi"/>
          <w:sz w:val="22"/>
          <w:szCs w:val="22"/>
        </w:rPr>
      </w:pPr>
      <w:bookmarkStart w:id="18" w:name="_Toc406574611"/>
      <w:r w:rsidRPr="00582E8D">
        <w:rPr>
          <w:rFonts w:asciiTheme="minorHAnsi" w:hAnsiTheme="minorHAnsi"/>
          <w:sz w:val="22"/>
          <w:szCs w:val="22"/>
        </w:rPr>
        <w:t>ZÁVĚR</w:t>
      </w:r>
      <w:bookmarkEnd w:id="18"/>
    </w:p>
    <w:p w:rsidR="0060179D" w:rsidRPr="00582E8D" w:rsidRDefault="0060179D" w:rsidP="00542437">
      <w:pPr>
        <w:pStyle w:val="Bezmezer"/>
        <w:spacing w:line="276" w:lineRule="auto"/>
        <w:ind w:firstLine="432"/>
      </w:pPr>
      <w:r w:rsidRPr="00582E8D">
        <w:t xml:space="preserve">Dopady hazardního hráčství se na individuální úrovni každého z hráčů projevily různě a každý z hráčů subjektivně přikládal odlišnou váhu různým dopadům. Objevily se zde ovšem určité společné </w:t>
      </w:r>
      <w:r w:rsidRPr="00582E8D">
        <w:lastRenderedPageBreak/>
        <w:t xml:space="preserve">prvky. </w:t>
      </w:r>
    </w:p>
    <w:p w:rsidR="00FE5016" w:rsidRPr="00582E8D" w:rsidRDefault="00D57D9C" w:rsidP="00F77201">
      <w:pPr>
        <w:pStyle w:val="Bezmezer"/>
        <w:spacing w:line="276" w:lineRule="auto"/>
        <w:ind w:firstLine="708"/>
      </w:pPr>
      <w:r w:rsidRPr="00582E8D">
        <w:t>Z</w:t>
      </w:r>
      <w:r w:rsidR="0060179D" w:rsidRPr="00582E8D">
        <w:t>ásadní</w:t>
      </w:r>
      <w:r w:rsidRPr="00582E8D">
        <w:t>mi</w:t>
      </w:r>
      <w:r w:rsidR="0060179D" w:rsidRPr="00582E8D">
        <w:t xml:space="preserve"> negativní</w:t>
      </w:r>
      <w:r w:rsidRPr="00582E8D">
        <w:t>mi</w:t>
      </w:r>
      <w:r w:rsidR="0060179D" w:rsidRPr="00582E8D">
        <w:t xml:space="preserve"> dopad</w:t>
      </w:r>
      <w:r w:rsidRPr="00582E8D">
        <w:t>y</w:t>
      </w:r>
      <w:r w:rsidR="0060179D" w:rsidRPr="00582E8D">
        <w:t xml:space="preserve"> jsou dopady na úrovni rodinných vztahů a sociální dopady obecně. Potvrdila se zde teze, že hráčství postihuje nejen samotného hráče, ale také jeho rodinu a blízké okolí. Společným prvkem narušení</w:t>
      </w:r>
      <w:r w:rsidRPr="00582E8D">
        <w:t xml:space="preserve"> </w:t>
      </w:r>
      <w:r w:rsidR="0060179D" w:rsidRPr="00582E8D">
        <w:t>sociálních vztahů je ztráta důvěry v hráče. V další řadě hráči vnímají jako zásadní životní prohru</w:t>
      </w:r>
      <w:r w:rsidRPr="00582E8D">
        <w:t>,</w:t>
      </w:r>
      <w:r w:rsidR="0060179D" w:rsidRPr="00582E8D">
        <w:t xml:space="preserve"> ztrátu dobrého (prestižního) zaměstnání</w:t>
      </w:r>
      <w:r w:rsidR="001B08A4" w:rsidRPr="00582E8D">
        <w:t>, ztráta zájmů a koníčků</w:t>
      </w:r>
      <w:r w:rsidR="0060179D" w:rsidRPr="00582E8D">
        <w:t xml:space="preserve"> a postupné snižování jejich sociálního postavení. </w:t>
      </w:r>
      <w:r w:rsidR="00FE5016" w:rsidRPr="00582E8D">
        <w:t xml:space="preserve">Zdravotní dopady se u jednotlivých hráčů různily. Někteří si vliv hazardu na jejich zdraví příliš nepřipouštěli. Většina ovšem </w:t>
      </w:r>
      <w:r w:rsidRPr="00582E8D">
        <w:t xml:space="preserve">uvedla </w:t>
      </w:r>
      <w:r w:rsidR="00FE5016" w:rsidRPr="00582E8D">
        <w:t>značné negativní dopady v oblasti psychiky</w:t>
      </w:r>
      <w:r w:rsidRPr="00582E8D">
        <w:t xml:space="preserve"> a somatizace těchto potíží.</w:t>
      </w:r>
      <w:r w:rsidR="00FE5016" w:rsidRPr="00582E8D">
        <w:t xml:space="preserve"> </w:t>
      </w:r>
      <w:r w:rsidR="00F612B4" w:rsidRPr="00582E8D">
        <w:t>N</w:t>
      </w:r>
      <w:r w:rsidR="00FE5016" w:rsidRPr="00582E8D">
        <w:t>ejzávažnější</w:t>
      </w:r>
      <w:r w:rsidR="00F612B4" w:rsidRPr="00582E8D">
        <w:t>m</w:t>
      </w:r>
      <w:r w:rsidR="00FE5016" w:rsidRPr="00582E8D">
        <w:t xml:space="preserve"> dopad</w:t>
      </w:r>
      <w:r w:rsidR="00F612B4" w:rsidRPr="00582E8D">
        <w:t>em</w:t>
      </w:r>
      <w:r w:rsidR="00FE5016" w:rsidRPr="00582E8D">
        <w:t>, kter</w:t>
      </w:r>
      <w:r w:rsidR="00F612B4" w:rsidRPr="00582E8D">
        <w:t>ý</w:t>
      </w:r>
      <w:r w:rsidR="00FE5016" w:rsidRPr="00582E8D">
        <w:t xml:space="preserve"> se v souboru vyskytl, je pokus o sebevraždu.</w:t>
      </w:r>
    </w:p>
    <w:p w:rsidR="00A231A0" w:rsidRPr="00582E8D" w:rsidRDefault="00A231A0" w:rsidP="00F77201">
      <w:pPr>
        <w:pStyle w:val="Nadpis1"/>
        <w:jc w:val="both"/>
        <w:rPr>
          <w:rFonts w:asciiTheme="minorHAnsi" w:hAnsiTheme="minorHAnsi"/>
          <w:sz w:val="22"/>
          <w:szCs w:val="22"/>
        </w:rPr>
      </w:pPr>
      <w:bookmarkStart w:id="19" w:name="_Toc406574612"/>
      <w:r w:rsidRPr="00582E8D">
        <w:rPr>
          <w:rFonts w:asciiTheme="minorHAnsi" w:hAnsiTheme="minorHAnsi"/>
          <w:sz w:val="22"/>
          <w:szCs w:val="22"/>
        </w:rPr>
        <w:t>LITERATURA</w:t>
      </w:r>
      <w:bookmarkEnd w:id="19"/>
    </w:p>
    <w:p w:rsidR="00336062" w:rsidRPr="00582E8D" w:rsidRDefault="00336062" w:rsidP="00F77201">
      <w:pPr>
        <w:jc w:val="both"/>
      </w:pPr>
      <w:r w:rsidRPr="00582E8D">
        <w:t xml:space="preserve">FERENTZY, P., WAYNE SKINNER, W. J. &amp; MATHESON, F. I. 2013. Illicit Drug Use and Problem Gambling. </w:t>
      </w:r>
      <w:r w:rsidRPr="00582E8D">
        <w:rPr>
          <w:i/>
        </w:rPr>
        <w:t>ISRN Addiction</w:t>
      </w:r>
      <w:r w:rsidRPr="00582E8D">
        <w:t>, 2013, 11.</w:t>
      </w:r>
    </w:p>
    <w:p w:rsidR="00A97C2B" w:rsidRPr="00582E8D" w:rsidRDefault="00A97C2B" w:rsidP="00F77201">
      <w:pPr>
        <w:jc w:val="both"/>
      </w:pPr>
      <w:r w:rsidRPr="00582E8D">
        <w:t>HAJNÝ in KALINA, K. Základy klinické adiktologie. 1. vyd. Praha: Grada, 2008, 388 s. Psyché (Grada). ISBN 978-802-4714-110, s. 42.</w:t>
      </w:r>
    </w:p>
    <w:p w:rsidR="00AC7D3A" w:rsidRPr="00582E8D" w:rsidRDefault="00AC7D3A" w:rsidP="00F77201">
      <w:pPr>
        <w:jc w:val="both"/>
      </w:pPr>
      <w:r w:rsidRPr="00582E8D">
        <w:rPr>
          <w:rFonts w:cs="Arial"/>
          <w:color w:val="000000"/>
          <w:shd w:val="clear" w:color="auto" w:fill="FFFFFF"/>
        </w:rPr>
        <w:t xml:space="preserve">HERMAN, R. D.: </w:t>
      </w:r>
      <w:r w:rsidRPr="00582E8D">
        <w:rPr>
          <w:rFonts w:cs="Arial"/>
          <w:i/>
          <w:color w:val="000000"/>
          <w:shd w:val="clear" w:color="auto" w:fill="FFFFFF"/>
        </w:rPr>
        <w:t xml:space="preserve">Gamblers and Gambling. </w:t>
      </w:r>
      <w:r w:rsidRPr="00582E8D">
        <w:rPr>
          <w:rFonts w:cs="Arial"/>
          <w:color w:val="000000"/>
          <w:shd w:val="clear" w:color="auto" w:fill="FFFFFF"/>
        </w:rPr>
        <w:t>Lexington, MA: Heath, 1976.</w:t>
      </w:r>
    </w:p>
    <w:p w:rsidR="00B165B9" w:rsidRPr="00582E8D" w:rsidRDefault="00B165B9" w:rsidP="00F77201">
      <w:pPr>
        <w:jc w:val="both"/>
      </w:pPr>
      <w:r w:rsidRPr="00582E8D">
        <w:t xml:space="preserve">MRAVČÍK, V., ČERNÝ, J., LEŠTINOVÁ, Z., CHOMYNOVÁ, P., GROHMANNOVÁ, K., LICEHAMMEROVÁ, Š., ZIEGLER, A., KOCAREVOVÁ, V. 2014. Hazardní hraní v České republice a jeho dopady </w:t>
      </w:r>
      <w:r w:rsidRPr="00582E8D">
        <w:rPr>
          <w:lang w:val="en-US"/>
        </w:rPr>
        <w:t>[</w:t>
      </w:r>
      <w:r w:rsidRPr="00582E8D">
        <w:t>Gambling in the Czech Republic and its Impacts</w:t>
      </w:r>
      <w:r w:rsidRPr="00582E8D">
        <w:rPr>
          <w:lang w:val="en-US"/>
        </w:rPr>
        <w:t>]</w:t>
      </w:r>
      <w:r w:rsidRPr="00582E8D">
        <w:t xml:space="preserve"> MRAVČÍK, V. (Ed.). Praha: Úřad vlády České republiky</w:t>
      </w:r>
    </w:p>
    <w:p w:rsidR="001C275D" w:rsidRPr="00582E8D" w:rsidRDefault="001C275D" w:rsidP="00F77201">
      <w:pPr>
        <w:jc w:val="both"/>
      </w:pPr>
      <w:r w:rsidRPr="00582E8D">
        <w:t>NÁRODNÍ MONITOROVACÍ STŘEDISKKO PRO DROGY A DROGOV ZÁVISLOSTI &amp; SC&amp;C 2013. Výsledky Národního výzkumu užívání návykových látek 2012.</w:t>
      </w:r>
    </w:p>
    <w:p w:rsidR="00336062" w:rsidRPr="00582E8D" w:rsidRDefault="00336062" w:rsidP="00F77201">
      <w:pPr>
        <w:jc w:val="both"/>
      </w:pPr>
      <w:r w:rsidRPr="00582E8D">
        <w:t xml:space="preserve">NÁRODNÍ MONITOROVACÍ STŘEDISKKO PRO DROGY A DROGOV ZÁVISLOSTI &amp; PPM FACTUM RESEARCH 2013. </w:t>
      </w:r>
      <w:r w:rsidR="00BA144C" w:rsidRPr="00582E8D">
        <w:t>Prevalence užívání drog v populaci ČR v roce 2012.</w:t>
      </w:r>
    </w:p>
    <w:p w:rsidR="006467CE" w:rsidRPr="00582E8D" w:rsidRDefault="006467CE" w:rsidP="00F77201">
      <w:pPr>
        <w:jc w:val="both"/>
      </w:pPr>
      <w:r w:rsidRPr="00582E8D">
        <w:rPr>
          <w:rFonts w:cs="Arial"/>
          <w:shd w:val="clear" w:color="auto" w:fill="FFFFFF"/>
        </w:rPr>
        <w:t>NEŠPOR, K.</w:t>
      </w:r>
      <w:r w:rsidRPr="00582E8D">
        <w:rPr>
          <w:rStyle w:val="apple-converted-space"/>
          <w:rFonts w:cs="Arial"/>
          <w:shd w:val="clear" w:color="auto" w:fill="FFFFFF"/>
        </w:rPr>
        <w:t xml:space="preserve"> </w:t>
      </w:r>
      <w:r w:rsidRPr="00582E8D">
        <w:rPr>
          <w:rFonts w:cs="Arial"/>
          <w:i/>
          <w:iCs/>
          <w:shd w:val="clear" w:color="auto" w:fill="FFFFFF"/>
        </w:rPr>
        <w:t>Už jsem prohrál dost</w:t>
      </w:r>
      <w:r w:rsidRPr="00582E8D">
        <w:rPr>
          <w:rFonts w:cs="Arial"/>
          <w:shd w:val="clear" w:color="auto" w:fill="FFFFFF"/>
        </w:rPr>
        <w:t>. Praha: Sportpropag, 2006, 96 s. Dostupné z: http://drnespor.eu/addictcz.html</w:t>
      </w:r>
    </w:p>
    <w:p w:rsidR="00AC7D3A" w:rsidRPr="00582E8D" w:rsidRDefault="00AC7D3A" w:rsidP="00F77201">
      <w:pPr>
        <w:jc w:val="both"/>
        <w:rPr>
          <w:rFonts w:cs="Arial"/>
          <w:shd w:val="clear" w:color="auto" w:fill="FFFFFF"/>
        </w:rPr>
      </w:pPr>
      <w:r w:rsidRPr="00582E8D">
        <w:t>National Opinion Research Center: Gambling Impact and Behavior Study: Report to the National Gambling Impact Study Commision. Chicago, Il, National Opinion Research Center at the University of Chicago 1999. K dispozici na: http://www.norc.uchicago.edu/new/gamb-fin.htm.</w:t>
      </w:r>
    </w:p>
    <w:p w:rsidR="009A6701" w:rsidRPr="00582E8D" w:rsidRDefault="006467CE" w:rsidP="00F77201">
      <w:pPr>
        <w:jc w:val="both"/>
        <w:rPr>
          <w:rFonts w:cs="Arial"/>
          <w:shd w:val="clear" w:color="auto" w:fill="FFFFFF"/>
        </w:rPr>
      </w:pPr>
      <w:r w:rsidRPr="00582E8D">
        <w:rPr>
          <w:rFonts w:cs="Arial"/>
          <w:shd w:val="clear" w:color="auto" w:fill="FFFFFF"/>
        </w:rPr>
        <w:t>LEA, S.</w:t>
      </w:r>
      <w:r w:rsidRPr="00582E8D">
        <w:rPr>
          <w:rStyle w:val="apple-converted-space"/>
          <w:rFonts w:cs="Arial"/>
          <w:shd w:val="clear" w:color="auto" w:fill="FFFFFF"/>
        </w:rPr>
        <w:t> </w:t>
      </w:r>
      <w:r w:rsidRPr="00582E8D">
        <w:rPr>
          <w:rFonts w:cs="Arial"/>
          <w:i/>
          <w:iCs/>
          <w:shd w:val="clear" w:color="auto" w:fill="FFFFFF"/>
        </w:rPr>
        <w:t>Psychologie ekonomického chování</w:t>
      </w:r>
      <w:r w:rsidRPr="00582E8D">
        <w:rPr>
          <w:rFonts w:cs="Arial"/>
          <w:shd w:val="clear" w:color="auto" w:fill="FFFFFF"/>
        </w:rPr>
        <w:t>. 1. vyd. Praha: Grada, 1994, 820 s. ISBN 80-856-2393-5, s. 371</w:t>
      </w:r>
    </w:p>
    <w:p w:rsidR="00AC7D3A" w:rsidRPr="00582E8D" w:rsidRDefault="00AC7D3A" w:rsidP="00F77201">
      <w:pPr>
        <w:jc w:val="both"/>
        <w:rPr>
          <w:rFonts w:cs="Arial"/>
          <w:shd w:val="clear" w:color="auto" w:fill="FFFFFF"/>
        </w:rPr>
      </w:pPr>
      <w:r w:rsidRPr="00582E8D">
        <w:rPr>
          <w:rFonts w:cs="Arial"/>
          <w:color w:val="000000"/>
          <w:shd w:val="clear" w:color="auto" w:fill="FFFFFF"/>
        </w:rPr>
        <w:t>TIMOTHY, Liu, Paul MACIEJEWSKI a Marc POTENZAA. The relationship between recreational gambling and substance abuse/dependence: Data from a nationally representative sample.</w:t>
      </w:r>
      <w:r w:rsidRPr="00582E8D">
        <w:rPr>
          <w:rStyle w:val="apple-converted-space"/>
          <w:rFonts w:cs="Arial"/>
          <w:color w:val="000000"/>
          <w:shd w:val="clear" w:color="auto" w:fill="FFFFFF"/>
        </w:rPr>
        <w:t> </w:t>
      </w:r>
      <w:r w:rsidRPr="00582E8D">
        <w:rPr>
          <w:rFonts w:cs="Arial"/>
          <w:i/>
          <w:iCs/>
          <w:color w:val="000000"/>
          <w:shd w:val="clear" w:color="auto" w:fill="FFFFFF"/>
        </w:rPr>
        <w:t>The relationship between recreational gambling and substance abuse/dependence:</w:t>
      </w:r>
      <w:r w:rsidRPr="00582E8D">
        <w:rPr>
          <w:rStyle w:val="apple-converted-space"/>
          <w:rFonts w:cs="Arial"/>
          <w:color w:val="000000"/>
          <w:shd w:val="clear" w:color="auto" w:fill="FFFFFF"/>
        </w:rPr>
        <w:t> </w:t>
      </w:r>
      <w:r w:rsidRPr="00582E8D">
        <w:rPr>
          <w:rFonts w:cs="Arial"/>
          <w:i/>
          <w:iCs/>
          <w:color w:val="000000"/>
          <w:shd w:val="clear" w:color="auto" w:fill="FFFFFF"/>
        </w:rPr>
        <w:t xml:space="preserve">Data from a </w:t>
      </w:r>
      <w:r w:rsidRPr="00582E8D">
        <w:rPr>
          <w:rFonts w:cs="Arial"/>
          <w:i/>
          <w:iCs/>
          <w:color w:val="000000"/>
          <w:shd w:val="clear" w:color="auto" w:fill="FFFFFF"/>
        </w:rPr>
        <w:lastRenderedPageBreak/>
        <w:t>nationally representative sample</w:t>
      </w:r>
      <w:r w:rsidRPr="00582E8D">
        <w:rPr>
          <w:rFonts w:cs="Arial"/>
          <w:color w:val="000000"/>
          <w:shd w:val="clear" w:color="auto" w:fill="FFFFFF"/>
        </w:rPr>
        <w:t>. 2008, č. 100, s. 5.</w:t>
      </w:r>
    </w:p>
    <w:p w:rsidR="00AC7D3A" w:rsidRPr="00582E8D" w:rsidRDefault="00AC7D3A" w:rsidP="00F77201">
      <w:pPr>
        <w:jc w:val="both"/>
        <w:rPr>
          <w:rFonts w:cs="Arial"/>
          <w:shd w:val="clear" w:color="auto" w:fill="FFFFFF"/>
        </w:rPr>
      </w:pPr>
      <w:r w:rsidRPr="00582E8D">
        <w:rPr>
          <w:rFonts w:cs="Arial"/>
          <w:color w:val="000000"/>
          <w:shd w:val="clear" w:color="auto" w:fill="FFFFFF"/>
        </w:rPr>
        <w:t>VELÍMOVÁ, Šárka.</w:t>
      </w:r>
      <w:r w:rsidRPr="00582E8D">
        <w:rPr>
          <w:rStyle w:val="apple-converted-space"/>
          <w:rFonts w:cs="Arial"/>
          <w:color w:val="000000"/>
          <w:shd w:val="clear" w:color="auto" w:fill="FFFFFF"/>
        </w:rPr>
        <w:t> </w:t>
      </w:r>
      <w:r w:rsidRPr="00582E8D">
        <w:rPr>
          <w:rFonts w:cs="Arial"/>
          <w:i/>
          <w:iCs/>
          <w:color w:val="000000"/>
          <w:shd w:val="clear" w:color="auto" w:fill="FFFFFF"/>
        </w:rPr>
        <w:t>Patologické hráčství a osobnost gamblera</w:t>
      </w:r>
      <w:r w:rsidRPr="00582E8D">
        <w:rPr>
          <w:rFonts w:cs="Arial"/>
          <w:color w:val="000000"/>
          <w:shd w:val="clear" w:color="auto" w:fill="FFFFFF"/>
        </w:rPr>
        <w:t>. Brno, 2010. Diplomová práce. Masarykova univerzita v Brně. Vedoucí práce Alice Prokopová.</w:t>
      </w:r>
    </w:p>
    <w:p w:rsidR="00A31A49" w:rsidRPr="00582E8D" w:rsidRDefault="00A31A49" w:rsidP="00F77201">
      <w:pPr>
        <w:jc w:val="both"/>
        <w:rPr>
          <w:rFonts w:cs="Arial"/>
          <w:shd w:val="clear" w:color="auto" w:fill="FFFFFF"/>
        </w:rPr>
      </w:pPr>
      <w:r w:rsidRPr="00582E8D">
        <w:rPr>
          <w:rFonts w:cs="Arial"/>
          <w:shd w:val="clear" w:color="auto" w:fill="FFFFFF"/>
        </w:rPr>
        <w:t>WHO &amp; ÚZIS ČR. 2008. Mezinárodní statistic</w:t>
      </w:r>
      <w:r w:rsidR="00B4213C" w:rsidRPr="00582E8D">
        <w:rPr>
          <w:rFonts w:cs="Arial"/>
          <w:shd w:val="clear" w:color="auto" w:fill="FFFFFF"/>
        </w:rPr>
        <w:t xml:space="preserve">ká klasifikace nemocí a přidružených zdravotních problémů – 10. Revize (MKN – 10) </w:t>
      </w:r>
      <w:r w:rsidR="00B4213C" w:rsidRPr="00582E8D">
        <w:rPr>
          <w:rFonts w:cs="Arial"/>
          <w:shd w:val="clear" w:color="auto" w:fill="FFFFFF"/>
          <w:lang w:val="en-US"/>
        </w:rPr>
        <w:t>[</w:t>
      </w:r>
      <w:r w:rsidR="00B4213C" w:rsidRPr="00582E8D">
        <w:rPr>
          <w:rFonts w:cs="Arial"/>
          <w:shd w:val="clear" w:color="auto" w:fill="FFFFFF"/>
        </w:rPr>
        <w:t>Online</w:t>
      </w:r>
      <w:r w:rsidR="00B4213C" w:rsidRPr="00582E8D">
        <w:rPr>
          <w:rFonts w:cs="Arial"/>
          <w:shd w:val="clear" w:color="auto" w:fill="FFFFFF"/>
          <w:lang w:val="en-US"/>
        </w:rPr>
        <w:t xml:space="preserve">]. </w:t>
      </w:r>
      <w:r w:rsidR="00B4213C" w:rsidRPr="00582E8D">
        <w:rPr>
          <w:rFonts w:cs="Arial"/>
          <w:shd w:val="clear" w:color="auto" w:fill="FFFFFF"/>
        </w:rPr>
        <w:t>Ústav</w:t>
      </w:r>
      <w:r w:rsidR="00B4213C" w:rsidRPr="00582E8D">
        <w:rPr>
          <w:rFonts w:cs="Arial"/>
          <w:shd w:val="clear" w:color="auto" w:fill="FFFFFF"/>
          <w:lang w:val="en-US"/>
        </w:rPr>
        <w:t xml:space="preserve"> </w:t>
      </w:r>
      <w:r w:rsidR="00B4213C" w:rsidRPr="00582E8D">
        <w:rPr>
          <w:rFonts w:cs="Arial"/>
          <w:shd w:val="clear" w:color="auto" w:fill="FFFFFF"/>
        </w:rPr>
        <w:t>zdravotnických</w:t>
      </w:r>
      <w:r w:rsidR="00B4213C" w:rsidRPr="00582E8D">
        <w:rPr>
          <w:rFonts w:cs="Arial"/>
          <w:shd w:val="clear" w:color="auto" w:fill="FFFFFF"/>
          <w:lang w:val="en-US"/>
        </w:rPr>
        <w:t xml:space="preserve"> </w:t>
      </w:r>
      <w:r w:rsidR="00B4213C" w:rsidRPr="00582E8D">
        <w:rPr>
          <w:rFonts w:cs="Arial"/>
          <w:shd w:val="clear" w:color="auto" w:fill="FFFFFF"/>
        </w:rPr>
        <w:t>informací</w:t>
      </w:r>
      <w:r w:rsidR="00B4213C" w:rsidRPr="00582E8D">
        <w:rPr>
          <w:rFonts w:cs="Arial"/>
          <w:shd w:val="clear" w:color="auto" w:fill="FFFFFF"/>
          <w:lang w:val="en-US"/>
        </w:rPr>
        <w:t xml:space="preserve"> a </w:t>
      </w:r>
      <w:r w:rsidR="00B4213C" w:rsidRPr="00582E8D">
        <w:rPr>
          <w:rFonts w:cs="Arial"/>
          <w:shd w:val="clear" w:color="auto" w:fill="FFFFFF"/>
        </w:rPr>
        <w:t>statistiky</w:t>
      </w:r>
      <w:r w:rsidR="00B4213C" w:rsidRPr="00582E8D">
        <w:rPr>
          <w:rFonts w:cs="Arial"/>
          <w:shd w:val="clear" w:color="auto" w:fill="FFFFFF"/>
          <w:lang w:val="en-US"/>
        </w:rPr>
        <w:t xml:space="preserve"> ČR. Available: </w:t>
      </w:r>
      <w:hyperlink r:id="rId10" w:history="1">
        <w:r w:rsidR="00B4213C" w:rsidRPr="00582E8D">
          <w:rPr>
            <w:rStyle w:val="Hypertextovodkaz"/>
            <w:rFonts w:cs="Arial"/>
            <w:color w:val="auto"/>
            <w:shd w:val="clear" w:color="auto" w:fill="FFFFFF"/>
            <w:lang w:val="en-US"/>
          </w:rPr>
          <w:t>http://www.uzis.cz/cz/mkn/index.html</w:t>
        </w:r>
      </w:hyperlink>
      <w:r w:rsidR="00B4213C" w:rsidRPr="00582E8D">
        <w:rPr>
          <w:rFonts w:cs="Arial"/>
          <w:shd w:val="clear" w:color="auto" w:fill="FFFFFF"/>
          <w:lang w:val="en-US"/>
        </w:rPr>
        <w:t xml:space="preserve"> </w:t>
      </w:r>
      <w:r w:rsidRPr="00582E8D">
        <w:rPr>
          <w:rFonts w:cs="Arial"/>
          <w:shd w:val="clear" w:color="auto" w:fill="FFFFFF"/>
        </w:rPr>
        <w:t xml:space="preserve"> </w:t>
      </w:r>
      <w:r w:rsidR="00B4213C" w:rsidRPr="00582E8D">
        <w:rPr>
          <w:rFonts w:cs="Arial"/>
          <w:shd w:val="clear" w:color="auto" w:fill="FFFFFF"/>
          <w:lang w:val="en-US"/>
        </w:rPr>
        <w:t>[Accessed</w:t>
      </w:r>
      <w:r w:rsidR="00B4213C" w:rsidRPr="00582E8D">
        <w:rPr>
          <w:rFonts w:cs="Arial"/>
          <w:shd w:val="clear" w:color="auto" w:fill="FFFFFF"/>
        </w:rPr>
        <w:t xml:space="preserve"> 2014-10-02 2014</w:t>
      </w:r>
      <w:r w:rsidR="00B4213C" w:rsidRPr="00582E8D">
        <w:rPr>
          <w:rFonts w:cs="Arial"/>
          <w:shd w:val="clear" w:color="auto" w:fill="FFFFFF"/>
          <w:lang w:val="en-US"/>
        </w:rPr>
        <w:t>]</w:t>
      </w:r>
    </w:p>
    <w:p w:rsidR="00D37D0B" w:rsidRPr="00582E8D" w:rsidRDefault="009A6701" w:rsidP="00F77201">
      <w:pPr>
        <w:jc w:val="both"/>
        <w:rPr>
          <w:rFonts w:cs="Arial"/>
          <w:shd w:val="clear" w:color="auto" w:fill="FFFFFF"/>
        </w:rPr>
      </w:pPr>
      <w:r w:rsidRPr="00582E8D">
        <w:rPr>
          <w:rFonts w:cs="Arial"/>
          <w:shd w:val="clear" w:color="auto" w:fill="FFFFFF"/>
        </w:rPr>
        <w:br w:type="page"/>
      </w:r>
      <w:r w:rsidR="0096521C" w:rsidRPr="00582E8D">
        <w:rPr>
          <w:noProof/>
        </w:rPr>
        <w:lastRenderedPageBreak/>
        <w:drawing>
          <wp:anchor distT="0" distB="0" distL="114300" distR="114300" simplePos="0" relativeHeight="251664896" behindDoc="1" locked="0" layoutInCell="1" allowOverlap="1">
            <wp:simplePos x="0" y="0"/>
            <wp:positionH relativeFrom="column">
              <wp:posOffset>-835660</wp:posOffset>
            </wp:positionH>
            <wp:positionV relativeFrom="paragraph">
              <wp:posOffset>217170</wp:posOffset>
            </wp:positionV>
            <wp:extent cx="7423150" cy="1127760"/>
            <wp:effectExtent l="0" t="0" r="0" b="0"/>
            <wp:wrapTight wrapText="bothSides">
              <wp:wrapPolygon edited="0">
                <wp:start x="0" y="0"/>
                <wp:lineTo x="0" y="21162"/>
                <wp:lineTo x="21563" y="21162"/>
                <wp:lineTo x="21563" y="0"/>
                <wp:lineTo x="0" y="0"/>
              </wp:wrapPolygon>
            </wp:wrapTight>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17196" t="52516" r="1811" b="26399"/>
                    <a:stretch>
                      <a:fillRect/>
                    </a:stretch>
                  </pic:blipFill>
                  <pic:spPr bwMode="auto">
                    <a:xfrm>
                      <a:off x="0" y="0"/>
                      <a:ext cx="7423150" cy="1127760"/>
                    </a:xfrm>
                    <a:prstGeom prst="rect">
                      <a:avLst/>
                    </a:prstGeom>
                    <a:noFill/>
                    <a:ln w="9525">
                      <a:noFill/>
                      <a:miter lim="800000"/>
                      <a:headEnd/>
                      <a:tailEnd/>
                    </a:ln>
                  </pic:spPr>
                </pic:pic>
              </a:graphicData>
            </a:graphic>
          </wp:anchor>
        </w:drawing>
      </w:r>
      <w:r w:rsidR="006B5A05" w:rsidRPr="00582E8D">
        <w:rPr>
          <w:rFonts w:eastAsia="Times New Roman" w:cs="Helvetica"/>
        </w:rPr>
        <w:t xml:space="preserve">Obrázek 1: </w:t>
      </w:r>
      <w:r w:rsidR="003F6B5E" w:rsidRPr="00582E8D">
        <w:rPr>
          <w:rFonts w:eastAsia="Times New Roman" w:cs="Helvetica"/>
        </w:rPr>
        <w:t>Proces zadlužování</w:t>
      </w:r>
    </w:p>
    <w:p w:rsidR="009A6701" w:rsidRPr="00582E8D" w:rsidRDefault="009A6701" w:rsidP="00F77201">
      <w:pPr>
        <w:jc w:val="both"/>
        <w:rPr>
          <w:rFonts w:eastAsia="Times New Roman" w:cs="Helvetica"/>
        </w:rPr>
      </w:pPr>
      <w:r w:rsidRPr="00582E8D">
        <w:rPr>
          <w:rFonts w:eastAsia="Times New Roman" w:cs="Helvetica"/>
        </w:rPr>
        <w:br w:type="page"/>
      </w:r>
    </w:p>
    <w:p w:rsidR="00D37D0B" w:rsidRPr="00582E8D" w:rsidRDefault="006877FC" w:rsidP="00F77201">
      <w:pPr>
        <w:jc w:val="both"/>
        <w:rPr>
          <w:rFonts w:eastAsia="Times New Roman" w:cs="Helvetica"/>
        </w:rPr>
      </w:pPr>
      <w:r w:rsidRPr="00582E8D">
        <w:rPr>
          <w:rFonts w:eastAsia="Times New Roman" w:cs="Helvetica"/>
        </w:rPr>
        <w:lastRenderedPageBreak/>
        <w:t xml:space="preserve">Obrázek 2: </w:t>
      </w:r>
      <w:r w:rsidR="003F6B5E" w:rsidRPr="00582E8D">
        <w:rPr>
          <w:rFonts w:eastAsia="Times New Roman" w:cs="Helvetica"/>
        </w:rPr>
        <w:t>Bludný kruh hazardu</w:t>
      </w:r>
    </w:p>
    <w:p w:rsidR="00D37D0B" w:rsidRPr="00582E8D" w:rsidRDefault="00D37D0B" w:rsidP="00F77201">
      <w:pPr>
        <w:jc w:val="both"/>
        <w:rPr>
          <w:rFonts w:eastAsia="Times New Roman" w:cs="Helvetica"/>
        </w:rPr>
      </w:pPr>
    </w:p>
    <w:p w:rsidR="00D37D0B" w:rsidRPr="00582E8D" w:rsidRDefault="00D37D0B" w:rsidP="00F77201">
      <w:pPr>
        <w:spacing w:after="150"/>
        <w:jc w:val="both"/>
        <w:rPr>
          <w:rFonts w:eastAsia="Times New Roman" w:cs="Helvetica"/>
          <w:bCs/>
          <w:u w:val="single"/>
        </w:rPr>
      </w:pPr>
      <w:r w:rsidRPr="00582E8D">
        <w:rPr>
          <w:i/>
          <w:noProof/>
        </w:rPr>
        <w:drawing>
          <wp:inline distT="0" distB="0" distL="0" distR="0">
            <wp:extent cx="1552575" cy="1371600"/>
            <wp:effectExtent l="0" t="0" r="952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D37D0B" w:rsidRPr="00582E8D" w:rsidRDefault="00D37D0B" w:rsidP="00F77201">
      <w:pPr>
        <w:spacing w:after="150"/>
        <w:jc w:val="both"/>
        <w:rPr>
          <w:rFonts w:eastAsia="Times New Roman" w:cs="Helvetica"/>
          <w:bCs/>
          <w:u w:val="single"/>
        </w:rPr>
      </w:pPr>
    </w:p>
    <w:p w:rsidR="00D37D0B" w:rsidRPr="00582E8D" w:rsidRDefault="00D37D0B" w:rsidP="00F77201">
      <w:pPr>
        <w:spacing w:after="150"/>
        <w:jc w:val="both"/>
        <w:rPr>
          <w:rFonts w:eastAsia="Times New Roman" w:cs="Helvetica"/>
          <w:bCs/>
          <w:u w:val="single"/>
        </w:rPr>
      </w:pPr>
    </w:p>
    <w:p w:rsidR="00D37D0B" w:rsidRPr="00582E8D" w:rsidRDefault="00D37D0B" w:rsidP="00F77201">
      <w:pPr>
        <w:spacing w:after="150"/>
        <w:jc w:val="both"/>
        <w:rPr>
          <w:rFonts w:eastAsia="Times New Roman" w:cs="Helvetica"/>
          <w:bCs/>
          <w:u w:val="single"/>
        </w:rPr>
      </w:pPr>
    </w:p>
    <w:p w:rsidR="009A6701" w:rsidRPr="00582E8D" w:rsidRDefault="009A6701" w:rsidP="00F77201">
      <w:pPr>
        <w:jc w:val="both"/>
        <w:rPr>
          <w:rFonts w:eastAsia="Times New Roman" w:cs="Helvetica"/>
          <w:bCs/>
          <w:u w:val="single"/>
        </w:rPr>
      </w:pPr>
      <w:r w:rsidRPr="00582E8D">
        <w:rPr>
          <w:rFonts w:eastAsia="Times New Roman" w:cs="Helvetica"/>
          <w:bCs/>
          <w:u w:val="single"/>
        </w:rPr>
        <w:br w:type="page"/>
      </w:r>
    </w:p>
    <w:p w:rsidR="00D37D0B" w:rsidRPr="00582E8D" w:rsidRDefault="00D37D0B" w:rsidP="00F77201">
      <w:pPr>
        <w:spacing w:after="150"/>
        <w:jc w:val="both"/>
        <w:rPr>
          <w:rFonts w:eastAsia="Times New Roman" w:cs="Helvetica"/>
          <w:u w:val="single"/>
        </w:rPr>
      </w:pPr>
      <w:r w:rsidRPr="00582E8D">
        <w:rPr>
          <w:rFonts w:eastAsia="Times New Roman" w:cs="Helvetica"/>
          <w:bCs/>
          <w:u w:val="single"/>
        </w:rPr>
        <w:lastRenderedPageBreak/>
        <w:t xml:space="preserve">Role autorů: </w:t>
      </w:r>
    </w:p>
    <w:p w:rsidR="00D37D0B" w:rsidRPr="00582E8D" w:rsidRDefault="00D37D0B" w:rsidP="00F77201">
      <w:pPr>
        <w:spacing w:after="150"/>
        <w:jc w:val="both"/>
        <w:rPr>
          <w:rFonts w:eastAsia="Times New Roman" w:cs="Helvetica"/>
        </w:rPr>
      </w:pPr>
      <w:r w:rsidRPr="00582E8D">
        <w:rPr>
          <w:rFonts w:eastAsia="Times New Roman" w:cs="Helvetica"/>
        </w:rPr>
        <w:t>Autorka Mgr. Tereza Roznerová a autor MUDr. Viktor Mravčík, PhD. navrhl</w:t>
      </w:r>
      <w:r w:rsidR="00B4431D" w:rsidRPr="00582E8D">
        <w:rPr>
          <w:rFonts w:eastAsia="Times New Roman" w:cs="Helvetica"/>
        </w:rPr>
        <w:t>i</w:t>
      </w:r>
      <w:r w:rsidRPr="00582E8D">
        <w:rPr>
          <w:rFonts w:eastAsia="Times New Roman" w:cs="Helvetica"/>
        </w:rPr>
        <w:t xml:space="preserve"> design studie. Autorka Mgr. Tereza Roznerová provedla interpretaci dat a přípravu manuskriptu. Autorka Mgr. Tereza Roznerová navrhla počáteční podobu rukopisu a rešerši literatury. Autor MUDr. Viktor Mravčík, PhD. dohlížel na průběh studie a podílel se na přípravě rukopisu. Všichni autoři přispěli ke vzniku článku a schválili konečnou podobu manuskriptu.</w:t>
      </w:r>
    </w:p>
    <w:p w:rsidR="00BF59AC" w:rsidRPr="00582E8D" w:rsidRDefault="00BF59AC" w:rsidP="00F77201">
      <w:pPr>
        <w:spacing w:after="150"/>
        <w:jc w:val="both"/>
        <w:rPr>
          <w:rFonts w:eastAsia="Times New Roman" w:cs="Helvetica"/>
          <w:u w:val="single"/>
        </w:rPr>
      </w:pPr>
      <w:r w:rsidRPr="00582E8D">
        <w:rPr>
          <w:rFonts w:eastAsia="Times New Roman" w:cs="Helvetica"/>
          <w:bCs/>
          <w:u w:val="single"/>
        </w:rPr>
        <w:t>Konflikt zájmů:</w:t>
      </w:r>
    </w:p>
    <w:p w:rsidR="00BF59AC" w:rsidRPr="00582E8D" w:rsidRDefault="00DC4799" w:rsidP="00F77201">
      <w:pPr>
        <w:jc w:val="both"/>
        <w:rPr>
          <w:rFonts w:eastAsia="Times New Roman" w:cs="Helvetica"/>
        </w:rPr>
      </w:pPr>
      <w:r w:rsidRPr="00582E8D">
        <w:rPr>
          <w:rFonts w:eastAsia="Times New Roman" w:cs="Helvetica"/>
        </w:rPr>
        <w:t>Bez konfliktu zájmů</w:t>
      </w:r>
      <w:r w:rsidR="00BF59AC" w:rsidRPr="00582E8D">
        <w:rPr>
          <w:rFonts w:eastAsia="Times New Roman" w:cs="Helvetica"/>
        </w:rPr>
        <w:t>.</w:t>
      </w:r>
    </w:p>
    <w:p w:rsidR="00BF59AC" w:rsidRPr="00582E8D" w:rsidRDefault="00BF59AC" w:rsidP="00F77201">
      <w:pPr>
        <w:jc w:val="both"/>
        <w:rPr>
          <w:rFonts w:eastAsia="Times New Roman" w:cs="Helvetica"/>
          <w:u w:val="single"/>
        </w:rPr>
      </w:pPr>
      <w:r w:rsidRPr="00582E8D">
        <w:rPr>
          <w:rFonts w:eastAsia="Times New Roman" w:cs="Helvetica"/>
          <w:u w:val="single"/>
        </w:rPr>
        <w:t xml:space="preserve">Etické aspekty: </w:t>
      </w:r>
    </w:p>
    <w:p w:rsidR="00B4431D" w:rsidRPr="003F6B5E" w:rsidRDefault="00B4431D" w:rsidP="00F77201">
      <w:pPr>
        <w:pStyle w:val="Bezmezer"/>
        <w:spacing w:line="276" w:lineRule="auto"/>
      </w:pPr>
      <w:r w:rsidRPr="00582E8D">
        <w:t>Respondenti byli seznámeni s účely a etickými aspekty studie. Ve studii nebyly publikovány údaje, na základě kterých by byli respondenti identifikovatelní.</w:t>
      </w:r>
    </w:p>
    <w:p w:rsidR="00B4431D" w:rsidRPr="003F6B5E" w:rsidRDefault="00B4431D" w:rsidP="00F77201">
      <w:pPr>
        <w:jc w:val="both"/>
        <w:rPr>
          <w:rFonts w:eastAsia="Times New Roman" w:cs="Helvetica"/>
          <w:u w:val="single"/>
        </w:rPr>
      </w:pPr>
    </w:p>
    <w:sectPr w:rsidR="00B4431D" w:rsidRPr="003F6B5E" w:rsidSect="001251B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00B" w:rsidRDefault="0029700B" w:rsidP="00A231A0">
      <w:pPr>
        <w:spacing w:after="0" w:line="240" w:lineRule="auto"/>
      </w:pPr>
      <w:r>
        <w:separator/>
      </w:r>
    </w:p>
  </w:endnote>
  <w:endnote w:type="continuationSeparator" w:id="0">
    <w:p w:rsidR="0029700B" w:rsidRDefault="0029700B" w:rsidP="00A231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194769"/>
      <w:docPartObj>
        <w:docPartGallery w:val="Page Numbers (Bottom of Page)"/>
        <w:docPartUnique/>
      </w:docPartObj>
    </w:sdtPr>
    <w:sdtContent>
      <w:p w:rsidR="00345082" w:rsidRPr="00345082" w:rsidRDefault="00345082" w:rsidP="00345082">
        <w:pPr>
          <w:pStyle w:val="Zpat"/>
        </w:pPr>
        <w:r>
          <w:rPr>
            <w:noProof/>
          </w:rPr>
          <w:drawing>
            <wp:anchor distT="0" distB="0" distL="114300" distR="114300" simplePos="0" relativeHeight="251663360" behindDoc="1" locked="0" layoutInCell="1" allowOverlap="0">
              <wp:simplePos x="0" y="0"/>
              <wp:positionH relativeFrom="margin">
                <wp:posOffset>3820160</wp:posOffset>
              </wp:positionH>
              <wp:positionV relativeFrom="margin">
                <wp:posOffset>7788910</wp:posOffset>
              </wp:positionV>
              <wp:extent cx="2516505" cy="638175"/>
              <wp:effectExtent l="19050" t="0" r="0" b="0"/>
              <wp:wrapSquare wrapText="bothSides"/>
              <wp:docPr id="5" name="obrázek 3" descr="3%20loga_velikost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20loga_velikost_50"/>
                      <pic:cNvPicPr>
                        <a:picLocks noChangeAspect="1" noChangeArrowheads="1"/>
                      </pic:cNvPicPr>
                    </pic:nvPicPr>
                    <pic:blipFill>
                      <a:blip r:embed="rId1"/>
                      <a:srcRect/>
                      <a:stretch>
                        <a:fillRect/>
                      </a:stretch>
                    </pic:blipFill>
                    <pic:spPr bwMode="auto">
                      <a:xfrm>
                        <a:off x="0" y="0"/>
                        <a:ext cx="2516505" cy="638175"/>
                      </a:xfrm>
                      <a:prstGeom prst="rect">
                        <a:avLst/>
                      </a:prstGeom>
                      <a:noFill/>
                      <a:ln w="9525">
                        <a:noFill/>
                        <a:miter lim="800000"/>
                        <a:headEnd/>
                        <a:tailEnd/>
                      </a:ln>
                    </pic:spPr>
                  </pic:pic>
                </a:graphicData>
              </a:graphic>
            </wp:anchor>
          </w:drawing>
        </w:r>
        <w:r>
          <w:rPr>
            <w:b/>
            <w:bCs/>
          </w:rPr>
          <w:t>Evropský sociální fond</w:t>
        </w:r>
      </w:p>
      <w:p w:rsidR="00345082" w:rsidRDefault="00345082" w:rsidP="00345082">
        <w:pPr>
          <w:pStyle w:val="Zpat"/>
          <w:rPr>
            <w:b/>
            <w:bCs/>
          </w:rPr>
        </w:pPr>
        <w:r>
          <w:rPr>
            <w:b/>
            <w:bCs/>
          </w:rPr>
          <w:t xml:space="preserve">Praha a EU – Investujeme do vaší budoucnosti           </w:t>
        </w:r>
      </w:p>
      <w:p w:rsidR="00345082" w:rsidRPr="003C01B4" w:rsidRDefault="00345082" w:rsidP="00345082">
        <w:pPr>
          <w:pStyle w:val="Zpat"/>
          <w:tabs>
            <w:tab w:val="clear" w:pos="9072"/>
            <w:tab w:val="left" w:pos="6180"/>
            <w:tab w:val="left" w:pos="6870"/>
            <w:tab w:val="left" w:pos="7365"/>
            <w:tab w:val="right" w:pos="9071"/>
          </w:tabs>
          <w:rPr>
            <w:b/>
            <w:bCs/>
          </w:rPr>
        </w:pPr>
        <w:r>
          <w:rPr>
            <w:b/>
            <w:bCs/>
          </w:rPr>
          <w:tab/>
        </w:r>
        <w:r>
          <w:rPr>
            <w:b/>
            <w:bCs/>
          </w:rPr>
          <w:tab/>
        </w:r>
        <w:r>
          <w:rPr>
            <w:b/>
            <w:bCs/>
          </w:rPr>
          <w:tab/>
        </w:r>
        <w:r>
          <w:rPr>
            <w:b/>
            <w:bCs/>
          </w:rPr>
          <w:tab/>
        </w:r>
        <w:r>
          <w:rPr>
            <w:b/>
            <w:bCs/>
          </w:rPr>
          <w:tab/>
        </w:r>
        <w:r>
          <w:rPr>
            <w:b/>
            <w:bCs/>
          </w:rPr>
          <w:tab/>
          <w:t xml:space="preserve">                          </w:t>
        </w:r>
      </w:p>
      <w:p w:rsidR="00E32411" w:rsidRDefault="00FD51CF" w:rsidP="00345082">
        <w:pPr>
          <w:pStyle w:val="Zpa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00B" w:rsidRDefault="0029700B" w:rsidP="00A231A0">
      <w:pPr>
        <w:spacing w:after="0" w:line="240" w:lineRule="auto"/>
      </w:pPr>
      <w:r>
        <w:separator/>
      </w:r>
    </w:p>
  </w:footnote>
  <w:footnote w:type="continuationSeparator" w:id="0">
    <w:p w:rsidR="0029700B" w:rsidRDefault="0029700B" w:rsidP="00A231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79" w:type="dxa"/>
      <w:tblInd w:w="-497" w:type="dxa"/>
      <w:tblCellMar>
        <w:left w:w="70" w:type="dxa"/>
        <w:right w:w="70" w:type="dxa"/>
      </w:tblCellMar>
      <w:tblLook w:val="0000"/>
    </w:tblPr>
    <w:tblGrid>
      <w:gridCol w:w="5638"/>
      <w:gridCol w:w="2886"/>
      <w:gridCol w:w="1755"/>
    </w:tblGrid>
    <w:tr w:rsidR="00345082" w:rsidTr="000A660C">
      <w:tblPrEx>
        <w:tblCellMar>
          <w:top w:w="0" w:type="dxa"/>
          <w:bottom w:w="0" w:type="dxa"/>
        </w:tblCellMar>
      </w:tblPrEx>
      <w:trPr>
        <w:trHeight w:val="1175"/>
      </w:trPr>
      <w:tc>
        <w:tcPr>
          <w:tcW w:w="5955" w:type="dxa"/>
          <w:vAlign w:val="center"/>
        </w:tcPr>
        <w:p w:rsidR="00345082" w:rsidRDefault="00345082" w:rsidP="000A660C">
          <w:pPr>
            <w:pStyle w:val="normln0"/>
            <w:jc w:val="left"/>
          </w:pPr>
          <w:r>
            <w:rPr>
              <w:noProof/>
            </w:rPr>
            <w:drawing>
              <wp:anchor distT="0" distB="0" distL="114300" distR="114300" simplePos="0" relativeHeight="251661312" behindDoc="0" locked="0" layoutInCell="1" allowOverlap="1">
                <wp:simplePos x="0" y="0"/>
                <wp:positionH relativeFrom="margin">
                  <wp:posOffset>2407285</wp:posOffset>
                </wp:positionH>
                <wp:positionV relativeFrom="margin">
                  <wp:posOffset>73025</wp:posOffset>
                </wp:positionV>
                <wp:extent cx="755015" cy="748030"/>
                <wp:effectExtent l="19050" t="0" r="6985" b="0"/>
                <wp:wrapSquare wrapText="bothSides"/>
                <wp:docPr id="2" name="obrázek 2" descr="vf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fn-logo"/>
                        <pic:cNvPicPr>
                          <a:picLocks noChangeAspect="1" noChangeArrowheads="1"/>
                        </pic:cNvPicPr>
                      </pic:nvPicPr>
                      <pic:blipFill>
                        <a:blip r:embed="rId1"/>
                        <a:srcRect/>
                        <a:stretch>
                          <a:fillRect/>
                        </a:stretch>
                      </pic:blipFill>
                      <pic:spPr bwMode="auto">
                        <a:xfrm>
                          <a:off x="0" y="0"/>
                          <a:ext cx="755015" cy="74803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1694815" cy="941705"/>
                <wp:effectExtent l="19050" t="0" r="63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srcRect l="14297" t="18782" r="12878" b="18907"/>
                        <a:stretch>
                          <a:fillRect/>
                        </a:stretch>
                      </pic:blipFill>
                      <pic:spPr bwMode="auto">
                        <a:xfrm>
                          <a:off x="0" y="0"/>
                          <a:ext cx="1694815" cy="941705"/>
                        </a:xfrm>
                        <a:prstGeom prst="rect">
                          <a:avLst/>
                        </a:prstGeom>
                        <a:noFill/>
                        <a:ln w="9525">
                          <a:noFill/>
                          <a:miter lim="800000"/>
                          <a:headEnd/>
                          <a:tailEnd/>
                        </a:ln>
                      </pic:spPr>
                    </pic:pic>
                  </a:graphicData>
                </a:graphic>
              </wp:anchor>
            </w:drawing>
          </w:r>
          <w:r>
            <w:t xml:space="preserve">                     </w:t>
          </w:r>
        </w:p>
        <w:p w:rsidR="00345082" w:rsidRDefault="00345082" w:rsidP="000A660C">
          <w:pPr>
            <w:pStyle w:val="normln0"/>
            <w:jc w:val="left"/>
          </w:pPr>
        </w:p>
        <w:p w:rsidR="00345082" w:rsidRDefault="00345082" w:rsidP="000A660C">
          <w:pPr>
            <w:pStyle w:val="normln0"/>
            <w:jc w:val="left"/>
          </w:pPr>
        </w:p>
        <w:p w:rsidR="00345082" w:rsidRPr="00AA4712" w:rsidRDefault="00345082" w:rsidP="000A660C">
          <w:pPr>
            <w:pStyle w:val="normln0"/>
            <w:jc w:val="left"/>
          </w:pPr>
          <w:r>
            <w:t xml:space="preserve">                                                                                    </w:t>
          </w:r>
        </w:p>
      </w:tc>
      <w:bookmarkStart w:id="20" w:name="_MON_1019995897"/>
      <w:bookmarkStart w:id="21" w:name="_MON_1192868513"/>
      <w:bookmarkStart w:id="22" w:name="_MON_1192877462"/>
      <w:bookmarkEnd w:id="20"/>
      <w:bookmarkEnd w:id="21"/>
      <w:bookmarkEnd w:id="22"/>
      <w:tc>
        <w:tcPr>
          <w:tcW w:w="2387" w:type="dxa"/>
          <w:vAlign w:val="center"/>
        </w:tcPr>
        <w:p w:rsidR="00345082" w:rsidRDefault="00345082" w:rsidP="000A660C">
          <w:pPr>
            <w:pStyle w:val="normln0"/>
            <w:jc w:val="right"/>
          </w:pPr>
          <w:r w:rsidRPr="00D826D1">
            <w:rPr>
              <w:color w:val="0000FF"/>
            </w:rPr>
            <w:object w:dxaOrig="3676" w:dyaOrig="1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pt;height:64.55pt" o:ole="" fillcolor="window">
                <v:imagedata r:id="rId3" o:title=""/>
              </v:shape>
              <o:OLEObject Type="Embed" ProgID="Word.Picture.8" ShapeID="_x0000_i1025" DrawAspect="Content" ObjectID="_1492937780" r:id="rId4"/>
            </w:object>
          </w:r>
        </w:p>
      </w:tc>
      <w:tc>
        <w:tcPr>
          <w:tcW w:w="1937" w:type="dxa"/>
          <w:vAlign w:val="center"/>
        </w:tcPr>
        <w:p w:rsidR="00345082" w:rsidRDefault="00345082" w:rsidP="000A660C">
          <w:pPr>
            <w:pStyle w:val="normln0"/>
            <w:jc w:val="center"/>
            <w:rPr>
              <w:b/>
              <w:bCs/>
            </w:rPr>
          </w:pPr>
        </w:p>
        <w:p w:rsidR="00345082" w:rsidRDefault="00345082" w:rsidP="000A660C">
          <w:pPr>
            <w:pStyle w:val="normln0"/>
            <w:jc w:val="center"/>
            <w:rPr>
              <w:rFonts w:ascii="Arial" w:hAnsi="Arial" w:cs="Arial"/>
              <w:b/>
              <w:sz w:val="16"/>
            </w:rPr>
          </w:pPr>
        </w:p>
      </w:tc>
    </w:tr>
  </w:tbl>
  <w:p w:rsidR="00D77588" w:rsidRDefault="00D7758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304"/>
    <w:multiLevelType w:val="hybridMultilevel"/>
    <w:tmpl w:val="B386C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00427B5"/>
    <w:multiLevelType w:val="multilevel"/>
    <w:tmpl w:val="E466A7D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6B71981"/>
    <w:multiLevelType w:val="hybridMultilevel"/>
    <w:tmpl w:val="26F4B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84250F"/>
    <w:multiLevelType w:val="hybridMultilevel"/>
    <w:tmpl w:val="D514089C"/>
    <w:lvl w:ilvl="0" w:tplc="9E28E1C4">
      <w:start w:val="2"/>
      <w:numFmt w:val="decimal"/>
      <w:lvlText w:val="%1)"/>
      <w:lvlJc w:val="left"/>
      <w:pPr>
        <w:tabs>
          <w:tab w:val="num" w:pos="720"/>
        </w:tabs>
        <w:ind w:left="720" w:hanging="360"/>
      </w:pPr>
    </w:lvl>
    <w:lvl w:ilvl="1" w:tplc="CA501990" w:tentative="1">
      <w:start w:val="1"/>
      <w:numFmt w:val="decimal"/>
      <w:lvlText w:val="%2)"/>
      <w:lvlJc w:val="left"/>
      <w:pPr>
        <w:tabs>
          <w:tab w:val="num" w:pos="1440"/>
        </w:tabs>
        <w:ind w:left="1440" w:hanging="360"/>
      </w:pPr>
    </w:lvl>
    <w:lvl w:ilvl="2" w:tplc="F24849D4" w:tentative="1">
      <w:start w:val="1"/>
      <w:numFmt w:val="decimal"/>
      <w:lvlText w:val="%3)"/>
      <w:lvlJc w:val="left"/>
      <w:pPr>
        <w:tabs>
          <w:tab w:val="num" w:pos="2160"/>
        </w:tabs>
        <w:ind w:left="2160" w:hanging="360"/>
      </w:pPr>
    </w:lvl>
    <w:lvl w:ilvl="3" w:tplc="97D6811C" w:tentative="1">
      <w:start w:val="1"/>
      <w:numFmt w:val="decimal"/>
      <w:lvlText w:val="%4)"/>
      <w:lvlJc w:val="left"/>
      <w:pPr>
        <w:tabs>
          <w:tab w:val="num" w:pos="2880"/>
        </w:tabs>
        <w:ind w:left="2880" w:hanging="360"/>
      </w:pPr>
    </w:lvl>
    <w:lvl w:ilvl="4" w:tplc="9B3A91D4" w:tentative="1">
      <w:start w:val="1"/>
      <w:numFmt w:val="decimal"/>
      <w:lvlText w:val="%5)"/>
      <w:lvlJc w:val="left"/>
      <w:pPr>
        <w:tabs>
          <w:tab w:val="num" w:pos="3600"/>
        </w:tabs>
        <w:ind w:left="3600" w:hanging="360"/>
      </w:pPr>
    </w:lvl>
    <w:lvl w:ilvl="5" w:tplc="DA04608C" w:tentative="1">
      <w:start w:val="1"/>
      <w:numFmt w:val="decimal"/>
      <w:lvlText w:val="%6)"/>
      <w:lvlJc w:val="left"/>
      <w:pPr>
        <w:tabs>
          <w:tab w:val="num" w:pos="4320"/>
        </w:tabs>
        <w:ind w:left="4320" w:hanging="360"/>
      </w:pPr>
    </w:lvl>
    <w:lvl w:ilvl="6" w:tplc="4DDC5FDA" w:tentative="1">
      <w:start w:val="1"/>
      <w:numFmt w:val="decimal"/>
      <w:lvlText w:val="%7)"/>
      <w:lvlJc w:val="left"/>
      <w:pPr>
        <w:tabs>
          <w:tab w:val="num" w:pos="5040"/>
        </w:tabs>
        <w:ind w:left="5040" w:hanging="360"/>
      </w:pPr>
    </w:lvl>
    <w:lvl w:ilvl="7" w:tplc="C06C872E" w:tentative="1">
      <w:start w:val="1"/>
      <w:numFmt w:val="decimal"/>
      <w:lvlText w:val="%8)"/>
      <w:lvlJc w:val="left"/>
      <w:pPr>
        <w:tabs>
          <w:tab w:val="num" w:pos="5760"/>
        </w:tabs>
        <w:ind w:left="5760" w:hanging="360"/>
      </w:pPr>
    </w:lvl>
    <w:lvl w:ilvl="8" w:tplc="83C8397E" w:tentative="1">
      <w:start w:val="1"/>
      <w:numFmt w:val="decimal"/>
      <w:lvlText w:val="%9)"/>
      <w:lvlJc w:val="left"/>
      <w:pPr>
        <w:tabs>
          <w:tab w:val="num" w:pos="6480"/>
        </w:tabs>
        <w:ind w:left="6480" w:hanging="360"/>
      </w:pPr>
    </w:lvl>
  </w:abstractNum>
  <w:abstractNum w:abstractNumId="4">
    <w:nsid w:val="28A218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DFD0580"/>
    <w:multiLevelType w:val="hybridMultilevel"/>
    <w:tmpl w:val="1CF649EC"/>
    <w:lvl w:ilvl="0" w:tplc="4058C054">
      <w:start w:val="1"/>
      <w:numFmt w:val="bullet"/>
      <w:lvlText w:val="•"/>
      <w:lvlJc w:val="left"/>
      <w:pPr>
        <w:tabs>
          <w:tab w:val="num" w:pos="720"/>
        </w:tabs>
        <w:ind w:left="720" w:hanging="360"/>
      </w:pPr>
      <w:rPr>
        <w:rFonts w:ascii="Arial" w:hAnsi="Arial" w:hint="default"/>
      </w:rPr>
    </w:lvl>
    <w:lvl w:ilvl="1" w:tplc="EF7CF01C" w:tentative="1">
      <w:start w:val="1"/>
      <w:numFmt w:val="bullet"/>
      <w:lvlText w:val="•"/>
      <w:lvlJc w:val="left"/>
      <w:pPr>
        <w:tabs>
          <w:tab w:val="num" w:pos="1440"/>
        </w:tabs>
        <w:ind w:left="1440" w:hanging="360"/>
      </w:pPr>
      <w:rPr>
        <w:rFonts w:ascii="Arial" w:hAnsi="Arial" w:hint="default"/>
      </w:rPr>
    </w:lvl>
    <w:lvl w:ilvl="2" w:tplc="18A4BFB4" w:tentative="1">
      <w:start w:val="1"/>
      <w:numFmt w:val="bullet"/>
      <w:lvlText w:val="•"/>
      <w:lvlJc w:val="left"/>
      <w:pPr>
        <w:tabs>
          <w:tab w:val="num" w:pos="2160"/>
        </w:tabs>
        <w:ind w:left="2160" w:hanging="360"/>
      </w:pPr>
      <w:rPr>
        <w:rFonts w:ascii="Arial" w:hAnsi="Arial" w:hint="default"/>
      </w:rPr>
    </w:lvl>
    <w:lvl w:ilvl="3" w:tplc="FD08A1BC" w:tentative="1">
      <w:start w:val="1"/>
      <w:numFmt w:val="bullet"/>
      <w:lvlText w:val="•"/>
      <w:lvlJc w:val="left"/>
      <w:pPr>
        <w:tabs>
          <w:tab w:val="num" w:pos="2880"/>
        </w:tabs>
        <w:ind w:left="2880" w:hanging="360"/>
      </w:pPr>
      <w:rPr>
        <w:rFonts w:ascii="Arial" w:hAnsi="Arial" w:hint="default"/>
      </w:rPr>
    </w:lvl>
    <w:lvl w:ilvl="4" w:tplc="56042D34" w:tentative="1">
      <w:start w:val="1"/>
      <w:numFmt w:val="bullet"/>
      <w:lvlText w:val="•"/>
      <w:lvlJc w:val="left"/>
      <w:pPr>
        <w:tabs>
          <w:tab w:val="num" w:pos="3600"/>
        </w:tabs>
        <w:ind w:left="3600" w:hanging="360"/>
      </w:pPr>
      <w:rPr>
        <w:rFonts w:ascii="Arial" w:hAnsi="Arial" w:hint="default"/>
      </w:rPr>
    </w:lvl>
    <w:lvl w:ilvl="5" w:tplc="9C44851A" w:tentative="1">
      <w:start w:val="1"/>
      <w:numFmt w:val="bullet"/>
      <w:lvlText w:val="•"/>
      <w:lvlJc w:val="left"/>
      <w:pPr>
        <w:tabs>
          <w:tab w:val="num" w:pos="4320"/>
        </w:tabs>
        <w:ind w:left="4320" w:hanging="360"/>
      </w:pPr>
      <w:rPr>
        <w:rFonts w:ascii="Arial" w:hAnsi="Arial" w:hint="default"/>
      </w:rPr>
    </w:lvl>
    <w:lvl w:ilvl="6" w:tplc="B3622C98" w:tentative="1">
      <w:start w:val="1"/>
      <w:numFmt w:val="bullet"/>
      <w:lvlText w:val="•"/>
      <w:lvlJc w:val="left"/>
      <w:pPr>
        <w:tabs>
          <w:tab w:val="num" w:pos="5040"/>
        </w:tabs>
        <w:ind w:left="5040" w:hanging="360"/>
      </w:pPr>
      <w:rPr>
        <w:rFonts w:ascii="Arial" w:hAnsi="Arial" w:hint="default"/>
      </w:rPr>
    </w:lvl>
    <w:lvl w:ilvl="7" w:tplc="38B030FC" w:tentative="1">
      <w:start w:val="1"/>
      <w:numFmt w:val="bullet"/>
      <w:lvlText w:val="•"/>
      <w:lvlJc w:val="left"/>
      <w:pPr>
        <w:tabs>
          <w:tab w:val="num" w:pos="5760"/>
        </w:tabs>
        <w:ind w:left="5760" w:hanging="360"/>
      </w:pPr>
      <w:rPr>
        <w:rFonts w:ascii="Arial" w:hAnsi="Arial" w:hint="default"/>
      </w:rPr>
    </w:lvl>
    <w:lvl w:ilvl="8" w:tplc="94841F9E" w:tentative="1">
      <w:start w:val="1"/>
      <w:numFmt w:val="bullet"/>
      <w:lvlText w:val="•"/>
      <w:lvlJc w:val="left"/>
      <w:pPr>
        <w:tabs>
          <w:tab w:val="num" w:pos="6480"/>
        </w:tabs>
        <w:ind w:left="6480" w:hanging="360"/>
      </w:pPr>
      <w:rPr>
        <w:rFonts w:ascii="Arial" w:hAnsi="Arial" w:hint="default"/>
      </w:rPr>
    </w:lvl>
  </w:abstractNum>
  <w:abstractNum w:abstractNumId="6">
    <w:nsid w:val="2F4A631F"/>
    <w:multiLevelType w:val="multilevel"/>
    <w:tmpl w:val="52785AD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3C7B74CE"/>
    <w:multiLevelType w:val="hybridMultilevel"/>
    <w:tmpl w:val="DCBEFB4A"/>
    <w:lvl w:ilvl="0" w:tplc="0C2A061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F310CF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86D295D"/>
    <w:multiLevelType w:val="hybridMultilevel"/>
    <w:tmpl w:val="C8E0F4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3FC134E"/>
    <w:multiLevelType w:val="hybridMultilevel"/>
    <w:tmpl w:val="841EE15C"/>
    <w:lvl w:ilvl="0" w:tplc="14E2786A">
      <w:start w:val="1"/>
      <w:numFmt w:val="bullet"/>
      <w:lvlText w:val="•"/>
      <w:lvlJc w:val="left"/>
      <w:pPr>
        <w:tabs>
          <w:tab w:val="num" w:pos="720"/>
        </w:tabs>
        <w:ind w:left="720" w:hanging="360"/>
      </w:pPr>
      <w:rPr>
        <w:rFonts w:ascii="Arial" w:hAnsi="Arial" w:hint="default"/>
      </w:rPr>
    </w:lvl>
    <w:lvl w:ilvl="1" w:tplc="076AADB0" w:tentative="1">
      <w:start w:val="1"/>
      <w:numFmt w:val="bullet"/>
      <w:lvlText w:val="•"/>
      <w:lvlJc w:val="left"/>
      <w:pPr>
        <w:tabs>
          <w:tab w:val="num" w:pos="1440"/>
        </w:tabs>
        <w:ind w:left="1440" w:hanging="360"/>
      </w:pPr>
      <w:rPr>
        <w:rFonts w:ascii="Arial" w:hAnsi="Arial" w:hint="default"/>
      </w:rPr>
    </w:lvl>
    <w:lvl w:ilvl="2" w:tplc="CD2CB72E" w:tentative="1">
      <w:start w:val="1"/>
      <w:numFmt w:val="bullet"/>
      <w:lvlText w:val="•"/>
      <w:lvlJc w:val="left"/>
      <w:pPr>
        <w:tabs>
          <w:tab w:val="num" w:pos="2160"/>
        </w:tabs>
        <w:ind w:left="2160" w:hanging="360"/>
      </w:pPr>
      <w:rPr>
        <w:rFonts w:ascii="Arial" w:hAnsi="Arial" w:hint="default"/>
      </w:rPr>
    </w:lvl>
    <w:lvl w:ilvl="3" w:tplc="1820D49E" w:tentative="1">
      <w:start w:val="1"/>
      <w:numFmt w:val="bullet"/>
      <w:lvlText w:val="•"/>
      <w:lvlJc w:val="left"/>
      <w:pPr>
        <w:tabs>
          <w:tab w:val="num" w:pos="2880"/>
        </w:tabs>
        <w:ind w:left="2880" w:hanging="360"/>
      </w:pPr>
      <w:rPr>
        <w:rFonts w:ascii="Arial" w:hAnsi="Arial" w:hint="default"/>
      </w:rPr>
    </w:lvl>
    <w:lvl w:ilvl="4" w:tplc="49C68F66" w:tentative="1">
      <w:start w:val="1"/>
      <w:numFmt w:val="bullet"/>
      <w:lvlText w:val="•"/>
      <w:lvlJc w:val="left"/>
      <w:pPr>
        <w:tabs>
          <w:tab w:val="num" w:pos="3600"/>
        </w:tabs>
        <w:ind w:left="3600" w:hanging="360"/>
      </w:pPr>
      <w:rPr>
        <w:rFonts w:ascii="Arial" w:hAnsi="Arial" w:hint="default"/>
      </w:rPr>
    </w:lvl>
    <w:lvl w:ilvl="5" w:tplc="C186D014" w:tentative="1">
      <w:start w:val="1"/>
      <w:numFmt w:val="bullet"/>
      <w:lvlText w:val="•"/>
      <w:lvlJc w:val="left"/>
      <w:pPr>
        <w:tabs>
          <w:tab w:val="num" w:pos="4320"/>
        </w:tabs>
        <w:ind w:left="4320" w:hanging="360"/>
      </w:pPr>
      <w:rPr>
        <w:rFonts w:ascii="Arial" w:hAnsi="Arial" w:hint="default"/>
      </w:rPr>
    </w:lvl>
    <w:lvl w:ilvl="6" w:tplc="25A819E4" w:tentative="1">
      <w:start w:val="1"/>
      <w:numFmt w:val="bullet"/>
      <w:lvlText w:val="•"/>
      <w:lvlJc w:val="left"/>
      <w:pPr>
        <w:tabs>
          <w:tab w:val="num" w:pos="5040"/>
        </w:tabs>
        <w:ind w:left="5040" w:hanging="360"/>
      </w:pPr>
      <w:rPr>
        <w:rFonts w:ascii="Arial" w:hAnsi="Arial" w:hint="default"/>
      </w:rPr>
    </w:lvl>
    <w:lvl w:ilvl="7" w:tplc="8B20CB6E" w:tentative="1">
      <w:start w:val="1"/>
      <w:numFmt w:val="bullet"/>
      <w:lvlText w:val="•"/>
      <w:lvlJc w:val="left"/>
      <w:pPr>
        <w:tabs>
          <w:tab w:val="num" w:pos="5760"/>
        </w:tabs>
        <w:ind w:left="5760" w:hanging="360"/>
      </w:pPr>
      <w:rPr>
        <w:rFonts w:ascii="Arial" w:hAnsi="Arial" w:hint="default"/>
      </w:rPr>
    </w:lvl>
    <w:lvl w:ilvl="8" w:tplc="CBBC9C96" w:tentative="1">
      <w:start w:val="1"/>
      <w:numFmt w:val="bullet"/>
      <w:lvlText w:val="•"/>
      <w:lvlJc w:val="left"/>
      <w:pPr>
        <w:tabs>
          <w:tab w:val="num" w:pos="6480"/>
        </w:tabs>
        <w:ind w:left="6480" w:hanging="360"/>
      </w:pPr>
      <w:rPr>
        <w:rFonts w:ascii="Arial" w:hAnsi="Arial" w:hint="default"/>
      </w:rPr>
    </w:lvl>
  </w:abstractNum>
  <w:abstractNum w:abstractNumId="11">
    <w:nsid w:val="70332F20"/>
    <w:multiLevelType w:val="hybridMultilevel"/>
    <w:tmpl w:val="2C925322"/>
    <w:lvl w:ilvl="0" w:tplc="9A8C84D4">
      <w:start w:val="1"/>
      <w:numFmt w:val="bullet"/>
      <w:lvlText w:val="•"/>
      <w:lvlJc w:val="left"/>
      <w:pPr>
        <w:tabs>
          <w:tab w:val="num" w:pos="720"/>
        </w:tabs>
        <w:ind w:left="720" w:hanging="360"/>
      </w:pPr>
      <w:rPr>
        <w:rFonts w:ascii="Arial" w:hAnsi="Arial" w:hint="default"/>
      </w:rPr>
    </w:lvl>
    <w:lvl w:ilvl="1" w:tplc="1FDEFEC8" w:tentative="1">
      <w:start w:val="1"/>
      <w:numFmt w:val="bullet"/>
      <w:lvlText w:val="•"/>
      <w:lvlJc w:val="left"/>
      <w:pPr>
        <w:tabs>
          <w:tab w:val="num" w:pos="1440"/>
        </w:tabs>
        <w:ind w:left="1440" w:hanging="360"/>
      </w:pPr>
      <w:rPr>
        <w:rFonts w:ascii="Arial" w:hAnsi="Arial" w:hint="default"/>
      </w:rPr>
    </w:lvl>
    <w:lvl w:ilvl="2" w:tplc="0984793E" w:tentative="1">
      <w:start w:val="1"/>
      <w:numFmt w:val="bullet"/>
      <w:lvlText w:val="•"/>
      <w:lvlJc w:val="left"/>
      <w:pPr>
        <w:tabs>
          <w:tab w:val="num" w:pos="2160"/>
        </w:tabs>
        <w:ind w:left="2160" w:hanging="360"/>
      </w:pPr>
      <w:rPr>
        <w:rFonts w:ascii="Arial" w:hAnsi="Arial" w:hint="default"/>
      </w:rPr>
    </w:lvl>
    <w:lvl w:ilvl="3" w:tplc="E62E34FE" w:tentative="1">
      <w:start w:val="1"/>
      <w:numFmt w:val="bullet"/>
      <w:lvlText w:val="•"/>
      <w:lvlJc w:val="left"/>
      <w:pPr>
        <w:tabs>
          <w:tab w:val="num" w:pos="2880"/>
        </w:tabs>
        <w:ind w:left="2880" w:hanging="360"/>
      </w:pPr>
      <w:rPr>
        <w:rFonts w:ascii="Arial" w:hAnsi="Arial" w:hint="default"/>
      </w:rPr>
    </w:lvl>
    <w:lvl w:ilvl="4" w:tplc="70F24FBC" w:tentative="1">
      <w:start w:val="1"/>
      <w:numFmt w:val="bullet"/>
      <w:lvlText w:val="•"/>
      <w:lvlJc w:val="left"/>
      <w:pPr>
        <w:tabs>
          <w:tab w:val="num" w:pos="3600"/>
        </w:tabs>
        <w:ind w:left="3600" w:hanging="360"/>
      </w:pPr>
      <w:rPr>
        <w:rFonts w:ascii="Arial" w:hAnsi="Arial" w:hint="default"/>
      </w:rPr>
    </w:lvl>
    <w:lvl w:ilvl="5" w:tplc="30245A42" w:tentative="1">
      <w:start w:val="1"/>
      <w:numFmt w:val="bullet"/>
      <w:lvlText w:val="•"/>
      <w:lvlJc w:val="left"/>
      <w:pPr>
        <w:tabs>
          <w:tab w:val="num" w:pos="4320"/>
        </w:tabs>
        <w:ind w:left="4320" w:hanging="360"/>
      </w:pPr>
      <w:rPr>
        <w:rFonts w:ascii="Arial" w:hAnsi="Arial" w:hint="default"/>
      </w:rPr>
    </w:lvl>
    <w:lvl w:ilvl="6" w:tplc="18F243F8" w:tentative="1">
      <w:start w:val="1"/>
      <w:numFmt w:val="bullet"/>
      <w:lvlText w:val="•"/>
      <w:lvlJc w:val="left"/>
      <w:pPr>
        <w:tabs>
          <w:tab w:val="num" w:pos="5040"/>
        </w:tabs>
        <w:ind w:left="5040" w:hanging="360"/>
      </w:pPr>
      <w:rPr>
        <w:rFonts w:ascii="Arial" w:hAnsi="Arial" w:hint="default"/>
      </w:rPr>
    </w:lvl>
    <w:lvl w:ilvl="7" w:tplc="0EBA7322" w:tentative="1">
      <w:start w:val="1"/>
      <w:numFmt w:val="bullet"/>
      <w:lvlText w:val="•"/>
      <w:lvlJc w:val="left"/>
      <w:pPr>
        <w:tabs>
          <w:tab w:val="num" w:pos="5760"/>
        </w:tabs>
        <w:ind w:left="5760" w:hanging="360"/>
      </w:pPr>
      <w:rPr>
        <w:rFonts w:ascii="Arial" w:hAnsi="Arial" w:hint="default"/>
      </w:rPr>
    </w:lvl>
    <w:lvl w:ilvl="8" w:tplc="4B7091BC" w:tentative="1">
      <w:start w:val="1"/>
      <w:numFmt w:val="bullet"/>
      <w:lvlText w:val="•"/>
      <w:lvlJc w:val="left"/>
      <w:pPr>
        <w:tabs>
          <w:tab w:val="num" w:pos="6480"/>
        </w:tabs>
        <w:ind w:left="6480" w:hanging="360"/>
      </w:pPr>
      <w:rPr>
        <w:rFonts w:ascii="Arial" w:hAnsi="Arial" w:hint="default"/>
      </w:rPr>
    </w:lvl>
  </w:abstractNum>
  <w:abstractNum w:abstractNumId="12">
    <w:nsid w:val="746A4EBC"/>
    <w:multiLevelType w:val="hybridMultilevel"/>
    <w:tmpl w:val="763C6930"/>
    <w:lvl w:ilvl="0" w:tplc="F33E57FC">
      <w:start w:val="1"/>
      <w:numFmt w:val="decimal"/>
      <w:lvlText w:val="%1)"/>
      <w:lvlJc w:val="left"/>
      <w:pPr>
        <w:tabs>
          <w:tab w:val="num" w:pos="720"/>
        </w:tabs>
        <w:ind w:left="720" w:hanging="360"/>
      </w:pPr>
    </w:lvl>
    <w:lvl w:ilvl="1" w:tplc="C8E22568" w:tentative="1">
      <w:start w:val="1"/>
      <w:numFmt w:val="decimal"/>
      <w:lvlText w:val="%2)"/>
      <w:lvlJc w:val="left"/>
      <w:pPr>
        <w:tabs>
          <w:tab w:val="num" w:pos="1440"/>
        </w:tabs>
        <w:ind w:left="1440" w:hanging="360"/>
      </w:pPr>
    </w:lvl>
    <w:lvl w:ilvl="2" w:tplc="4F6AF72E" w:tentative="1">
      <w:start w:val="1"/>
      <w:numFmt w:val="decimal"/>
      <w:lvlText w:val="%3)"/>
      <w:lvlJc w:val="left"/>
      <w:pPr>
        <w:tabs>
          <w:tab w:val="num" w:pos="2160"/>
        </w:tabs>
        <w:ind w:left="2160" w:hanging="360"/>
      </w:pPr>
    </w:lvl>
    <w:lvl w:ilvl="3" w:tplc="3B36FC74" w:tentative="1">
      <w:start w:val="1"/>
      <w:numFmt w:val="decimal"/>
      <w:lvlText w:val="%4)"/>
      <w:lvlJc w:val="left"/>
      <w:pPr>
        <w:tabs>
          <w:tab w:val="num" w:pos="2880"/>
        </w:tabs>
        <w:ind w:left="2880" w:hanging="360"/>
      </w:pPr>
    </w:lvl>
    <w:lvl w:ilvl="4" w:tplc="BC9A0A52" w:tentative="1">
      <w:start w:val="1"/>
      <w:numFmt w:val="decimal"/>
      <w:lvlText w:val="%5)"/>
      <w:lvlJc w:val="left"/>
      <w:pPr>
        <w:tabs>
          <w:tab w:val="num" w:pos="3600"/>
        </w:tabs>
        <w:ind w:left="3600" w:hanging="360"/>
      </w:pPr>
    </w:lvl>
    <w:lvl w:ilvl="5" w:tplc="360007AA" w:tentative="1">
      <w:start w:val="1"/>
      <w:numFmt w:val="decimal"/>
      <w:lvlText w:val="%6)"/>
      <w:lvlJc w:val="left"/>
      <w:pPr>
        <w:tabs>
          <w:tab w:val="num" w:pos="4320"/>
        </w:tabs>
        <w:ind w:left="4320" w:hanging="360"/>
      </w:pPr>
    </w:lvl>
    <w:lvl w:ilvl="6" w:tplc="7D4AF34E" w:tentative="1">
      <w:start w:val="1"/>
      <w:numFmt w:val="decimal"/>
      <w:lvlText w:val="%7)"/>
      <w:lvlJc w:val="left"/>
      <w:pPr>
        <w:tabs>
          <w:tab w:val="num" w:pos="5040"/>
        </w:tabs>
        <w:ind w:left="5040" w:hanging="360"/>
      </w:pPr>
    </w:lvl>
    <w:lvl w:ilvl="7" w:tplc="77DEE3DE" w:tentative="1">
      <w:start w:val="1"/>
      <w:numFmt w:val="decimal"/>
      <w:lvlText w:val="%8)"/>
      <w:lvlJc w:val="left"/>
      <w:pPr>
        <w:tabs>
          <w:tab w:val="num" w:pos="5760"/>
        </w:tabs>
        <w:ind w:left="5760" w:hanging="360"/>
      </w:pPr>
    </w:lvl>
    <w:lvl w:ilvl="8" w:tplc="6FD6D28A" w:tentative="1">
      <w:start w:val="1"/>
      <w:numFmt w:val="decimal"/>
      <w:lvlText w:val="%9)"/>
      <w:lvlJc w:val="left"/>
      <w:pPr>
        <w:tabs>
          <w:tab w:val="num" w:pos="6480"/>
        </w:tabs>
        <w:ind w:left="6480" w:hanging="360"/>
      </w:pPr>
    </w:lvl>
  </w:abstractNum>
  <w:abstractNum w:abstractNumId="13">
    <w:nsid w:val="7E4C731B"/>
    <w:multiLevelType w:val="hybridMultilevel"/>
    <w:tmpl w:val="69E61BF8"/>
    <w:lvl w:ilvl="0" w:tplc="81AC27A2">
      <w:start w:val="1"/>
      <w:numFmt w:val="bullet"/>
      <w:lvlText w:val="•"/>
      <w:lvlJc w:val="left"/>
      <w:pPr>
        <w:tabs>
          <w:tab w:val="num" w:pos="720"/>
        </w:tabs>
        <w:ind w:left="720" w:hanging="360"/>
      </w:pPr>
      <w:rPr>
        <w:rFonts w:ascii="Arial" w:hAnsi="Arial" w:hint="default"/>
      </w:rPr>
    </w:lvl>
    <w:lvl w:ilvl="1" w:tplc="0024CFC8" w:tentative="1">
      <w:start w:val="1"/>
      <w:numFmt w:val="bullet"/>
      <w:lvlText w:val="•"/>
      <w:lvlJc w:val="left"/>
      <w:pPr>
        <w:tabs>
          <w:tab w:val="num" w:pos="1440"/>
        </w:tabs>
        <w:ind w:left="1440" w:hanging="360"/>
      </w:pPr>
      <w:rPr>
        <w:rFonts w:ascii="Arial" w:hAnsi="Arial" w:hint="default"/>
      </w:rPr>
    </w:lvl>
    <w:lvl w:ilvl="2" w:tplc="E97E0472" w:tentative="1">
      <w:start w:val="1"/>
      <w:numFmt w:val="bullet"/>
      <w:lvlText w:val="•"/>
      <w:lvlJc w:val="left"/>
      <w:pPr>
        <w:tabs>
          <w:tab w:val="num" w:pos="2160"/>
        </w:tabs>
        <w:ind w:left="2160" w:hanging="360"/>
      </w:pPr>
      <w:rPr>
        <w:rFonts w:ascii="Arial" w:hAnsi="Arial" w:hint="default"/>
      </w:rPr>
    </w:lvl>
    <w:lvl w:ilvl="3" w:tplc="F82AE5BC" w:tentative="1">
      <w:start w:val="1"/>
      <w:numFmt w:val="bullet"/>
      <w:lvlText w:val="•"/>
      <w:lvlJc w:val="left"/>
      <w:pPr>
        <w:tabs>
          <w:tab w:val="num" w:pos="2880"/>
        </w:tabs>
        <w:ind w:left="2880" w:hanging="360"/>
      </w:pPr>
      <w:rPr>
        <w:rFonts w:ascii="Arial" w:hAnsi="Arial" w:hint="default"/>
      </w:rPr>
    </w:lvl>
    <w:lvl w:ilvl="4" w:tplc="16041ED4" w:tentative="1">
      <w:start w:val="1"/>
      <w:numFmt w:val="bullet"/>
      <w:lvlText w:val="•"/>
      <w:lvlJc w:val="left"/>
      <w:pPr>
        <w:tabs>
          <w:tab w:val="num" w:pos="3600"/>
        </w:tabs>
        <w:ind w:left="3600" w:hanging="360"/>
      </w:pPr>
      <w:rPr>
        <w:rFonts w:ascii="Arial" w:hAnsi="Arial" w:hint="default"/>
      </w:rPr>
    </w:lvl>
    <w:lvl w:ilvl="5" w:tplc="36F8436A" w:tentative="1">
      <w:start w:val="1"/>
      <w:numFmt w:val="bullet"/>
      <w:lvlText w:val="•"/>
      <w:lvlJc w:val="left"/>
      <w:pPr>
        <w:tabs>
          <w:tab w:val="num" w:pos="4320"/>
        </w:tabs>
        <w:ind w:left="4320" w:hanging="360"/>
      </w:pPr>
      <w:rPr>
        <w:rFonts w:ascii="Arial" w:hAnsi="Arial" w:hint="default"/>
      </w:rPr>
    </w:lvl>
    <w:lvl w:ilvl="6" w:tplc="9386FD72" w:tentative="1">
      <w:start w:val="1"/>
      <w:numFmt w:val="bullet"/>
      <w:lvlText w:val="•"/>
      <w:lvlJc w:val="left"/>
      <w:pPr>
        <w:tabs>
          <w:tab w:val="num" w:pos="5040"/>
        </w:tabs>
        <w:ind w:left="5040" w:hanging="360"/>
      </w:pPr>
      <w:rPr>
        <w:rFonts w:ascii="Arial" w:hAnsi="Arial" w:hint="default"/>
      </w:rPr>
    </w:lvl>
    <w:lvl w:ilvl="7" w:tplc="B1F69C04" w:tentative="1">
      <w:start w:val="1"/>
      <w:numFmt w:val="bullet"/>
      <w:lvlText w:val="•"/>
      <w:lvlJc w:val="left"/>
      <w:pPr>
        <w:tabs>
          <w:tab w:val="num" w:pos="5760"/>
        </w:tabs>
        <w:ind w:left="5760" w:hanging="360"/>
      </w:pPr>
      <w:rPr>
        <w:rFonts w:ascii="Arial" w:hAnsi="Arial" w:hint="default"/>
      </w:rPr>
    </w:lvl>
    <w:lvl w:ilvl="8" w:tplc="BC1AE42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3"/>
  </w:num>
  <w:num w:numId="3">
    <w:abstractNumId w:val="12"/>
  </w:num>
  <w:num w:numId="4">
    <w:abstractNumId w:val="3"/>
  </w:num>
  <w:num w:numId="5">
    <w:abstractNumId w:val="7"/>
  </w:num>
  <w:num w:numId="6">
    <w:abstractNumId w:val="9"/>
  </w:num>
  <w:num w:numId="7">
    <w:abstractNumId w:val="4"/>
  </w:num>
  <w:num w:numId="8">
    <w:abstractNumId w:val="8"/>
  </w:num>
  <w:num w:numId="9">
    <w:abstractNumId w:val="0"/>
  </w:num>
  <w:num w:numId="10">
    <w:abstractNumId w:val="1"/>
  </w:num>
  <w:num w:numId="11">
    <w:abstractNumId w:val="6"/>
  </w:num>
  <w:num w:numId="12">
    <w:abstractNumId w:val="6"/>
  </w:num>
  <w:num w:numId="13">
    <w:abstractNumId w:val="10"/>
  </w:num>
  <w:num w:numId="14">
    <w:abstractNumId w:val="11"/>
  </w:num>
  <w:num w:numId="15">
    <w:abstractNumId w:val="6"/>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docVars>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92dd90tm2fvvvezvwmvwxdkvz95s9xxwpwa&quot;&gt;spojena&lt;record-ids&gt;&lt;item&gt;4225&lt;/item&gt;&lt;item&gt;4229&lt;/item&gt;&lt;item&gt;4230&lt;/item&gt;&lt;item&gt;4231&lt;/item&gt;&lt;/record-ids&gt;&lt;/item&gt;&lt;/Libraries&gt;"/>
  </w:docVars>
  <w:rsids>
    <w:rsidRoot w:val="00A231A0"/>
    <w:rsid w:val="00025CE2"/>
    <w:rsid w:val="00055FF1"/>
    <w:rsid w:val="00075003"/>
    <w:rsid w:val="00075A31"/>
    <w:rsid w:val="000803E7"/>
    <w:rsid w:val="000837BF"/>
    <w:rsid w:val="0008604D"/>
    <w:rsid w:val="00094082"/>
    <w:rsid w:val="00113CB4"/>
    <w:rsid w:val="00120DB3"/>
    <w:rsid w:val="001251BF"/>
    <w:rsid w:val="00135BAA"/>
    <w:rsid w:val="001363EF"/>
    <w:rsid w:val="0016407F"/>
    <w:rsid w:val="00167601"/>
    <w:rsid w:val="00170498"/>
    <w:rsid w:val="0017603D"/>
    <w:rsid w:val="00177AB0"/>
    <w:rsid w:val="001905F9"/>
    <w:rsid w:val="00191695"/>
    <w:rsid w:val="00192BFC"/>
    <w:rsid w:val="001A1715"/>
    <w:rsid w:val="001A3A73"/>
    <w:rsid w:val="001B08A4"/>
    <w:rsid w:val="001B5FBE"/>
    <w:rsid w:val="001C275D"/>
    <w:rsid w:val="001C3A20"/>
    <w:rsid w:val="001D49F4"/>
    <w:rsid w:val="001D786D"/>
    <w:rsid w:val="001F51AE"/>
    <w:rsid w:val="00217CC2"/>
    <w:rsid w:val="0022647B"/>
    <w:rsid w:val="00233930"/>
    <w:rsid w:val="00237B0E"/>
    <w:rsid w:val="00250F0F"/>
    <w:rsid w:val="00257176"/>
    <w:rsid w:val="002651E2"/>
    <w:rsid w:val="0028134C"/>
    <w:rsid w:val="0029700B"/>
    <w:rsid w:val="002C292B"/>
    <w:rsid w:val="002F2B29"/>
    <w:rsid w:val="00305614"/>
    <w:rsid w:val="00323E47"/>
    <w:rsid w:val="00336062"/>
    <w:rsid w:val="00341257"/>
    <w:rsid w:val="00345082"/>
    <w:rsid w:val="00347B18"/>
    <w:rsid w:val="003533EA"/>
    <w:rsid w:val="0037767F"/>
    <w:rsid w:val="003C0B78"/>
    <w:rsid w:val="003D1D5E"/>
    <w:rsid w:val="003F6B5E"/>
    <w:rsid w:val="00412DDD"/>
    <w:rsid w:val="00420738"/>
    <w:rsid w:val="0042454C"/>
    <w:rsid w:val="00436398"/>
    <w:rsid w:val="00442F1B"/>
    <w:rsid w:val="00444C4F"/>
    <w:rsid w:val="004D1F8F"/>
    <w:rsid w:val="004E0FDE"/>
    <w:rsid w:val="004E2E1F"/>
    <w:rsid w:val="004E3DC3"/>
    <w:rsid w:val="00542437"/>
    <w:rsid w:val="00567578"/>
    <w:rsid w:val="00575E76"/>
    <w:rsid w:val="00581735"/>
    <w:rsid w:val="00582E8D"/>
    <w:rsid w:val="0058536B"/>
    <w:rsid w:val="00591C09"/>
    <w:rsid w:val="005932B3"/>
    <w:rsid w:val="005D74DB"/>
    <w:rsid w:val="006013DB"/>
    <w:rsid w:val="0060179D"/>
    <w:rsid w:val="00640012"/>
    <w:rsid w:val="006433A3"/>
    <w:rsid w:val="006467CE"/>
    <w:rsid w:val="00646F50"/>
    <w:rsid w:val="00650544"/>
    <w:rsid w:val="006877FC"/>
    <w:rsid w:val="00691210"/>
    <w:rsid w:val="006A3B7A"/>
    <w:rsid w:val="006B5A05"/>
    <w:rsid w:val="006D2BFF"/>
    <w:rsid w:val="006F42F2"/>
    <w:rsid w:val="007218D7"/>
    <w:rsid w:val="00722BB3"/>
    <w:rsid w:val="00732197"/>
    <w:rsid w:val="007353EB"/>
    <w:rsid w:val="007414CA"/>
    <w:rsid w:val="00766E3B"/>
    <w:rsid w:val="00783202"/>
    <w:rsid w:val="00785150"/>
    <w:rsid w:val="00797C95"/>
    <w:rsid w:val="007D0516"/>
    <w:rsid w:val="008177CA"/>
    <w:rsid w:val="008308C0"/>
    <w:rsid w:val="008C045B"/>
    <w:rsid w:val="008D6276"/>
    <w:rsid w:val="008E505A"/>
    <w:rsid w:val="00907556"/>
    <w:rsid w:val="00930056"/>
    <w:rsid w:val="009369F8"/>
    <w:rsid w:val="00951862"/>
    <w:rsid w:val="0096521C"/>
    <w:rsid w:val="00971A6C"/>
    <w:rsid w:val="00981029"/>
    <w:rsid w:val="009944F2"/>
    <w:rsid w:val="0099705F"/>
    <w:rsid w:val="009A6701"/>
    <w:rsid w:val="009C0FB7"/>
    <w:rsid w:val="009E775F"/>
    <w:rsid w:val="009F50E0"/>
    <w:rsid w:val="00A12807"/>
    <w:rsid w:val="00A231A0"/>
    <w:rsid w:val="00A246B3"/>
    <w:rsid w:val="00A31A49"/>
    <w:rsid w:val="00A32138"/>
    <w:rsid w:val="00A9794E"/>
    <w:rsid w:val="00A97C2B"/>
    <w:rsid w:val="00AC7D3A"/>
    <w:rsid w:val="00AD3D16"/>
    <w:rsid w:val="00AE26B9"/>
    <w:rsid w:val="00AF2813"/>
    <w:rsid w:val="00B165B9"/>
    <w:rsid w:val="00B27826"/>
    <w:rsid w:val="00B36DA8"/>
    <w:rsid w:val="00B4213C"/>
    <w:rsid w:val="00B4431D"/>
    <w:rsid w:val="00B46D1E"/>
    <w:rsid w:val="00B66717"/>
    <w:rsid w:val="00B81EFF"/>
    <w:rsid w:val="00BA144C"/>
    <w:rsid w:val="00BA1CA9"/>
    <w:rsid w:val="00BC0C9C"/>
    <w:rsid w:val="00BD1ABE"/>
    <w:rsid w:val="00BF59AC"/>
    <w:rsid w:val="00C07A6D"/>
    <w:rsid w:val="00C15EC1"/>
    <w:rsid w:val="00C3425B"/>
    <w:rsid w:val="00C53CC6"/>
    <w:rsid w:val="00C70575"/>
    <w:rsid w:val="00C75B40"/>
    <w:rsid w:val="00CB4161"/>
    <w:rsid w:val="00CF0B99"/>
    <w:rsid w:val="00D018E0"/>
    <w:rsid w:val="00D165B8"/>
    <w:rsid w:val="00D227F4"/>
    <w:rsid w:val="00D22B7B"/>
    <w:rsid w:val="00D32958"/>
    <w:rsid w:val="00D32EAA"/>
    <w:rsid w:val="00D3586A"/>
    <w:rsid w:val="00D36B8C"/>
    <w:rsid w:val="00D37D0B"/>
    <w:rsid w:val="00D4370D"/>
    <w:rsid w:val="00D465D7"/>
    <w:rsid w:val="00D46DBE"/>
    <w:rsid w:val="00D50145"/>
    <w:rsid w:val="00D530C1"/>
    <w:rsid w:val="00D53F52"/>
    <w:rsid w:val="00D53F95"/>
    <w:rsid w:val="00D57D9C"/>
    <w:rsid w:val="00D77588"/>
    <w:rsid w:val="00DB1E61"/>
    <w:rsid w:val="00DB3CD7"/>
    <w:rsid w:val="00DB4AE1"/>
    <w:rsid w:val="00DC4799"/>
    <w:rsid w:val="00DE17A5"/>
    <w:rsid w:val="00E27AEC"/>
    <w:rsid w:val="00E32411"/>
    <w:rsid w:val="00E442EC"/>
    <w:rsid w:val="00E8583C"/>
    <w:rsid w:val="00EB35CD"/>
    <w:rsid w:val="00EB7653"/>
    <w:rsid w:val="00F07BCD"/>
    <w:rsid w:val="00F215A5"/>
    <w:rsid w:val="00F52A47"/>
    <w:rsid w:val="00F612B4"/>
    <w:rsid w:val="00F6487B"/>
    <w:rsid w:val="00F741CF"/>
    <w:rsid w:val="00F77201"/>
    <w:rsid w:val="00F85C38"/>
    <w:rsid w:val="00FD0D98"/>
    <w:rsid w:val="00FD51CF"/>
    <w:rsid w:val="00FE501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2BFC"/>
  </w:style>
  <w:style w:type="paragraph" w:styleId="Nadpis1">
    <w:name w:val="heading 1"/>
    <w:basedOn w:val="Normln"/>
    <w:next w:val="Normln"/>
    <w:link w:val="Nadpis1Char"/>
    <w:uiPriority w:val="9"/>
    <w:qFormat/>
    <w:rsid w:val="001B5FBE"/>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autoRedefine/>
    <w:uiPriority w:val="9"/>
    <w:unhideWhenUsed/>
    <w:qFormat/>
    <w:rsid w:val="00B66717"/>
    <w:pPr>
      <w:keepNext/>
      <w:keepLines/>
      <w:numPr>
        <w:ilvl w:val="1"/>
        <w:numId w:val="11"/>
      </w:numPr>
      <w:spacing w:before="200" w:after="0"/>
      <w:jc w:val="both"/>
      <w:outlineLvl w:val="1"/>
    </w:pPr>
    <w:rPr>
      <w:rFonts w:eastAsiaTheme="majorEastAsia" w:cstheme="majorBidi"/>
      <w:b/>
      <w:bCs/>
    </w:rPr>
  </w:style>
  <w:style w:type="paragraph" w:styleId="Nadpis3">
    <w:name w:val="heading 3"/>
    <w:basedOn w:val="Normln"/>
    <w:next w:val="Normln"/>
    <w:link w:val="Nadpis3Char"/>
    <w:autoRedefine/>
    <w:uiPriority w:val="9"/>
    <w:unhideWhenUsed/>
    <w:qFormat/>
    <w:rsid w:val="00797C95"/>
    <w:pPr>
      <w:keepNext/>
      <w:keepLines/>
      <w:spacing w:before="200" w:after="0" w:line="360" w:lineRule="auto"/>
      <w:jc w:val="both"/>
      <w:outlineLvl w:val="2"/>
    </w:pPr>
    <w:rPr>
      <w:rFonts w:eastAsiaTheme="majorEastAsia" w:cstheme="majorBidi"/>
      <w:bCs/>
    </w:rPr>
  </w:style>
  <w:style w:type="paragraph" w:styleId="Nadpis4">
    <w:name w:val="heading 4"/>
    <w:basedOn w:val="Normln"/>
    <w:next w:val="Normln"/>
    <w:link w:val="Nadpis4Char"/>
    <w:uiPriority w:val="9"/>
    <w:unhideWhenUsed/>
    <w:qFormat/>
    <w:rsid w:val="00A12807"/>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A12807"/>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12807"/>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A12807"/>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12807"/>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12807"/>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231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A231A0"/>
  </w:style>
  <w:style w:type="character" w:styleId="Hypertextovodkaz">
    <w:name w:val="Hyperlink"/>
    <w:basedOn w:val="Standardnpsmoodstavce"/>
    <w:uiPriority w:val="99"/>
    <w:unhideWhenUsed/>
    <w:rsid w:val="00A231A0"/>
    <w:rPr>
      <w:color w:val="0000FF"/>
      <w:u w:val="single"/>
    </w:rPr>
  </w:style>
  <w:style w:type="paragraph" w:styleId="Textpoznpodarou">
    <w:name w:val="footnote text"/>
    <w:aliases w:val="Text pozn. pod čarou Char2,Text pozn. pod čarou Char1 Char,Text pozn. pod čarou Char Char Char Char2 Char,Text pozn. pod čarou Char Char Char Char Char Char,Text pozn. pod čarou Char Char Char Char,Text pozn. pod čarou Char1,fn,Cha"/>
    <w:basedOn w:val="Normln"/>
    <w:link w:val="TextpoznpodarouChar"/>
    <w:uiPriority w:val="99"/>
    <w:unhideWhenUsed/>
    <w:rsid w:val="00A231A0"/>
    <w:pPr>
      <w:spacing w:after="0" w:line="240" w:lineRule="auto"/>
      <w:jc w:val="both"/>
    </w:pPr>
    <w:rPr>
      <w:sz w:val="20"/>
      <w:szCs w:val="20"/>
    </w:rPr>
  </w:style>
  <w:style w:type="character" w:customStyle="1" w:styleId="TextpoznpodarouChar">
    <w:name w:val="Text pozn. pod čarou Char"/>
    <w:aliases w:val="Text pozn. pod čarou Char2 Char,Text pozn. pod čarou Char1 Char Char,Text pozn. pod čarou Char Char Char Char2 Char Char,Text pozn. pod čarou Char Char Char Char Char Char Char,Text pozn. pod čarou Char Char Char Char Char"/>
    <w:basedOn w:val="Standardnpsmoodstavce"/>
    <w:link w:val="Textpoznpodarou"/>
    <w:uiPriority w:val="99"/>
    <w:rsid w:val="00A231A0"/>
    <w:rPr>
      <w:sz w:val="20"/>
      <w:szCs w:val="20"/>
    </w:rPr>
  </w:style>
  <w:style w:type="character" w:styleId="Znakapoznpodarou">
    <w:name w:val="footnote reference"/>
    <w:aliases w:val="Overskrift 2 Tegn Char,Overskrift 1 Tegn Char Char,Char Char1 Char Char,Titre 1 Car2,Titre 1 Car1 Car,Footnote symbol,(Footnote Reference),Overskrift 1 Tegn,Alaviitteen teksti Char1"/>
    <w:basedOn w:val="Standardnpsmoodstavce"/>
    <w:uiPriority w:val="99"/>
    <w:semiHidden/>
    <w:unhideWhenUsed/>
    <w:rsid w:val="00A231A0"/>
    <w:rPr>
      <w:vertAlign w:val="superscript"/>
    </w:rPr>
  </w:style>
  <w:style w:type="paragraph" w:styleId="Odstavecseseznamem">
    <w:name w:val="List Paragraph"/>
    <w:basedOn w:val="Normln"/>
    <w:uiPriority w:val="34"/>
    <w:qFormat/>
    <w:rsid w:val="00A231A0"/>
    <w:pPr>
      <w:spacing w:line="360" w:lineRule="auto"/>
      <w:ind w:left="720"/>
      <w:contextualSpacing/>
      <w:jc w:val="both"/>
    </w:pPr>
    <w:rPr>
      <w:sz w:val="24"/>
    </w:rPr>
  </w:style>
  <w:style w:type="table" w:styleId="Mkatabulky">
    <w:name w:val="Table Grid"/>
    <w:basedOn w:val="Normlntabulka"/>
    <w:uiPriority w:val="59"/>
    <w:rsid w:val="00A23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A231A0"/>
    <w:pPr>
      <w:spacing w:after="0" w:line="240" w:lineRule="auto"/>
      <w:jc w:val="both"/>
    </w:pPr>
  </w:style>
  <w:style w:type="paragraph" w:styleId="Titulek">
    <w:name w:val="caption"/>
    <w:basedOn w:val="Normln"/>
    <w:next w:val="Normln"/>
    <w:uiPriority w:val="35"/>
    <w:unhideWhenUsed/>
    <w:qFormat/>
    <w:rsid w:val="00A231A0"/>
    <w:pPr>
      <w:spacing w:line="240" w:lineRule="auto"/>
      <w:jc w:val="both"/>
    </w:pPr>
    <w:rPr>
      <w:b/>
      <w:bCs/>
      <w:color w:val="4F81BD" w:themeColor="accent1"/>
      <w:sz w:val="18"/>
      <w:szCs w:val="18"/>
    </w:rPr>
  </w:style>
  <w:style w:type="character" w:customStyle="1" w:styleId="Nadpis2Char">
    <w:name w:val="Nadpis 2 Char"/>
    <w:basedOn w:val="Standardnpsmoodstavce"/>
    <w:link w:val="Nadpis2"/>
    <w:uiPriority w:val="9"/>
    <w:rsid w:val="00B66717"/>
    <w:rPr>
      <w:rFonts w:eastAsiaTheme="majorEastAsia" w:cstheme="majorBidi"/>
      <w:b/>
      <w:bCs/>
    </w:rPr>
  </w:style>
  <w:style w:type="character" w:customStyle="1" w:styleId="Nadpis3Char">
    <w:name w:val="Nadpis 3 Char"/>
    <w:basedOn w:val="Standardnpsmoodstavce"/>
    <w:link w:val="Nadpis3"/>
    <w:uiPriority w:val="9"/>
    <w:rsid w:val="00797C95"/>
    <w:rPr>
      <w:rFonts w:eastAsiaTheme="majorEastAsia" w:cstheme="majorBidi"/>
      <w:bCs/>
    </w:rPr>
  </w:style>
  <w:style w:type="paragraph" w:styleId="Textbubliny">
    <w:name w:val="Balloon Text"/>
    <w:basedOn w:val="Normln"/>
    <w:link w:val="TextbublinyChar"/>
    <w:uiPriority w:val="99"/>
    <w:semiHidden/>
    <w:unhideWhenUsed/>
    <w:rsid w:val="00D530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30C1"/>
    <w:rPr>
      <w:rFonts w:ascii="Tahoma" w:hAnsi="Tahoma" w:cs="Tahoma"/>
      <w:sz w:val="16"/>
      <w:szCs w:val="16"/>
    </w:rPr>
  </w:style>
  <w:style w:type="character" w:customStyle="1" w:styleId="Nadpis1Char">
    <w:name w:val="Nadpis 1 Char"/>
    <w:basedOn w:val="Standardnpsmoodstavce"/>
    <w:link w:val="Nadpis1"/>
    <w:uiPriority w:val="9"/>
    <w:rsid w:val="001B5FBE"/>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16407F"/>
    <w:pPr>
      <w:outlineLvl w:val="9"/>
    </w:pPr>
  </w:style>
  <w:style w:type="paragraph" w:styleId="Obsah1">
    <w:name w:val="toc 1"/>
    <w:basedOn w:val="Normln"/>
    <w:next w:val="Normln"/>
    <w:autoRedefine/>
    <w:uiPriority w:val="39"/>
    <w:unhideWhenUsed/>
    <w:qFormat/>
    <w:rsid w:val="0016407F"/>
    <w:pPr>
      <w:tabs>
        <w:tab w:val="right" w:leader="dot" w:pos="9062"/>
      </w:tabs>
      <w:spacing w:after="100"/>
    </w:pPr>
  </w:style>
  <w:style w:type="paragraph" w:styleId="Obsah2">
    <w:name w:val="toc 2"/>
    <w:basedOn w:val="Normln"/>
    <w:next w:val="Normln"/>
    <w:autoRedefine/>
    <w:uiPriority w:val="39"/>
    <w:unhideWhenUsed/>
    <w:qFormat/>
    <w:rsid w:val="0016407F"/>
    <w:pPr>
      <w:spacing w:after="100"/>
      <w:ind w:left="220"/>
    </w:pPr>
  </w:style>
  <w:style w:type="paragraph" w:styleId="Obsah3">
    <w:name w:val="toc 3"/>
    <w:basedOn w:val="Normln"/>
    <w:next w:val="Normln"/>
    <w:autoRedefine/>
    <w:uiPriority w:val="39"/>
    <w:unhideWhenUsed/>
    <w:qFormat/>
    <w:rsid w:val="0016407F"/>
    <w:pPr>
      <w:spacing w:after="100"/>
      <w:ind w:left="440"/>
    </w:pPr>
  </w:style>
  <w:style w:type="character" w:styleId="slodku">
    <w:name w:val="line number"/>
    <w:basedOn w:val="Standardnpsmoodstavce"/>
    <w:uiPriority w:val="99"/>
    <w:semiHidden/>
    <w:unhideWhenUsed/>
    <w:rsid w:val="004E3DC3"/>
  </w:style>
  <w:style w:type="character" w:styleId="Siln">
    <w:name w:val="Strong"/>
    <w:basedOn w:val="Standardnpsmoodstavce"/>
    <w:uiPriority w:val="22"/>
    <w:qFormat/>
    <w:rsid w:val="00BF59AC"/>
    <w:rPr>
      <w:b/>
      <w:bCs/>
    </w:rPr>
  </w:style>
  <w:style w:type="character" w:customStyle="1" w:styleId="Nadpis4Char">
    <w:name w:val="Nadpis 4 Char"/>
    <w:basedOn w:val="Standardnpsmoodstavce"/>
    <w:link w:val="Nadpis4"/>
    <w:uiPriority w:val="9"/>
    <w:rsid w:val="00A1280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A1280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A1280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A1280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A1280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12807"/>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9A67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6701"/>
  </w:style>
  <w:style w:type="paragraph" w:styleId="Zpat">
    <w:name w:val="footer"/>
    <w:basedOn w:val="Normln"/>
    <w:link w:val="ZpatChar"/>
    <w:unhideWhenUsed/>
    <w:rsid w:val="009A6701"/>
    <w:pPr>
      <w:tabs>
        <w:tab w:val="center" w:pos="4536"/>
        <w:tab w:val="right" w:pos="9072"/>
      </w:tabs>
      <w:spacing w:after="0" w:line="240" w:lineRule="auto"/>
    </w:pPr>
  </w:style>
  <w:style w:type="character" w:customStyle="1" w:styleId="ZpatChar">
    <w:name w:val="Zápatí Char"/>
    <w:basedOn w:val="Standardnpsmoodstavce"/>
    <w:link w:val="Zpat"/>
    <w:uiPriority w:val="99"/>
    <w:rsid w:val="009A6701"/>
  </w:style>
  <w:style w:type="character" w:styleId="Zvraznn">
    <w:name w:val="Emphasis"/>
    <w:basedOn w:val="Standardnpsmoodstavce"/>
    <w:uiPriority w:val="20"/>
    <w:qFormat/>
    <w:rsid w:val="009A6701"/>
    <w:rPr>
      <w:i/>
      <w:iCs/>
    </w:rPr>
  </w:style>
  <w:style w:type="character" w:styleId="Odkaznakoment">
    <w:name w:val="annotation reference"/>
    <w:basedOn w:val="Standardnpsmoodstavce"/>
    <w:uiPriority w:val="99"/>
    <w:semiHidden/>
    <w:unhideWhenUsed/>
    <w:rsid w:val="007414CA"/>
    <w:rPr>
      <w:sz w:val="16"/>
      <w:szCs w:val="16"/>
    </w:rPr>
  </w:style>
  <w:style w:type="paragraph" w:styleId="Textkomente">
    <w:name w:val="annotation text"/>
    <w:basedOn w:val="Normln"/>
    <w:link w:val="TextkomenteChar"/>
    <w:uiPriority w:val="99"/>
    <w:semiHidden/>
    <w:unhideWhenUsed/>
    <w:rsid w:val="007414CA"/>
    <w:pPr>
      <w:spacing w:line="240" w:lineRule="auto"/>
    </w:pPr>
    <w:rPr>
      <w:sz w:val="20"/>
      <w:szCs w:val="20"/>
    </w:rPr>
  </w:style>
  <w:style w:type="character" w:customStyle="1" w:styleId="TextkomenteChar">
    <w:name w:val="Text komentáře Char"/>
    <w:basedOn w:val="Standardnpsmoodstavce"/>
    <w:link w:val="Textkomente"/>
    <w:uiPriority w:val="99"/>
    <w:semiHidden/>
    <w:rsid w:val="007414CA"/>
    <w:rPr>
      <w:sz w:val="20"/>
      <w:szCs w:val="20"/>
    </w:rPr>
  </w:style>
  <w:style w:type="paragraph" w:styleId="Pedmtkomente">
    <w:name w:val="annotation subject"/>
    <w:basedOn w:val="Textkomente"/>
    <w:next w:val="Textkomente"/>
    <w:link w:val="PedmtkomenteChar"/>
    <w:uiPriority w:val="99"/>
    <w:semiHidden/>
    <w:unhideWhenUsed/>
    <w:rsid w:val="007414CA"/>
    <w:rPr>
      <w:b/>
      <w:bCs/>
    </w:rPr>
  </w:style>
  <w:style w:type="character" w:customStyle="1" w:styleId="PedmtkomenteChar">
    <w:name w:val="Předmět komentáře Char"/>
    <w:basedOn w:val="TextkomenteChar"/>
    <w:link w:val="Pedmtkomente"/>
    <w:uiPriority w:val="99"/>
    <w:semiHidden/>
    <w:rsid w:val="007414CA"/>
    <w:rPr>
      <w:b/>
      <w:bCs/>
      <w:sz w:val="20"/>
      <w:szCs w:val="20"/>
    </w:rPr>
  </w:style>
  <w:style w:type="paragraph" w:styleId="Revize">
    <w:name w:val="Revision"/>
    <w:hidden/>
    <w:uiPriority w:val="99"/>
    <w:semiHidden/>
    <w:rsid w:val="004E0FDE"/>
    <w:pPr>
      <w:spacing w:after="0" w:line="240" w:lineRule="auto"/>
    </w:pPr>
  </w:style>
  <w:style w:type="paragraph" w:customStyle="1" w:styleId="EndNoteBibliographyTitle">
    <w:name w:val="EndNote Bibliography Title"/>
    <w:basedOn w:val="Normln"/>
    <w:link w:val="EndNoteBibliographyTitleChar"/>
    <w:rsid w:val="003533EA"/>
    <w:pPr>
      <w:spacing w:after="0"/>
      <w:jc w:val="center"/>
    </w:pPr>
    <w:rPr>
      <w:rFonts w:ascii="Calibri" w:hAnsi="Calibri"/>
      <w:noProof/>
    </w:rPr>
  </w:style>
  <w:style w:type="character" w:customStyle="1" w:styleId="EndNoteBibliographyTitleChar">
    <w:name w:val="EndNote Bibliography Title Char"/>
    <w:basedOn w:val="Standardnpsmoodstavce"/>
    <w:link w:val="EndNoteBibliographyTitle"/>
    <w:rsid w:val="003533EA"/>
    <w:rPr>
      <w:rFonts w:ascii="Calibri" w:hAnsi="Calibri"/>
      <w:noProof/>
    </w:rPr>
  </w:style>
  <w:style w:type="paragraph" w:customStyle="1" w:styleId="EndNoteBibliography">
    <w:name w:val="EndNote Bibliography"/>
    <w:basedOn w:val="Normln"/>
    <w:link w:val="EndNoteBibliographyChar"/>
    <w:rsid w:val="003533EA"/>
    <w:pPr>
      <w:spacing w:line="240" w:lineRule="auto"/>
      <w:jc w:val="both"/>
    </w:pPr>
    <w:rPr>
      <w:rFonts w:ascii="Calibri" w:hAnsi="Calibri"/>
      <w:noProof/>
    </w:rPr>
  </w:style>
  <w:style w:type="character" w:customStyle="1" w:styleId="EndNoteBibliographyChar">
    <w:name w:val="EndNote Bibliography Char"/>
    <w:basedOn w:val="Standardnpsmoodstavce"/>
    <w:link w:val="EndNoteBibliography"/>
    <w:rsid w:val="003533EA"/>
    <w:rPr>
      <w:rFonts w:ascii="Calibri" w:hAnsi="Calibri"/>
      <w:noProof/>
    </w:rPr>
  </w:style>
  <w:style w:type="paragraph" w:customStyle="1" w:styleId="normln0">
    <w:name w:val="normální"/>
    <w:basedOn w:val="Normln"/>
    <w:rsid w:val="00345082"/>
    <w:pPr>
      <w:spacing w:after="0" w:line="240" w:lineRule="auto"/>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2BFC"/>
  </w:style>
  <w:style w:type="paragraph" w:styleId="Nadpis1">
    <w:name w:val="heading 1"/>
    <w:basedOn w:val="Normln"/>
    <w:next w:val="Normln"/>
    <w:link w:val="Nadpis1Char"/>
    <w:uiPriority w:val="9"/>
    <w:qFormat/>
    <w:rsid w:val="001B5FBE"/>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autoRedefine/>
    <w:uiPriority w:val="9"/>
    <w:unhideWhenUsed/>
    <w:qFormat/>
    <w:rsid w:val="00B66717"/>
    <w:pPr>
      <w:keepNext/>
      <w:keepLines/>
      <w:numPr>
        <w:ilvl w:val="1"/>
        <w:numId w:val="11"/>
      </w:numPr>
      <w:spacing w:before="200" w:after="0"/>
      <w:jc w:val="both"/>
      <w:outlineLvl w:val="1"/>
    </w:pPr>
    <w:rPr>
      <w:rFonts w:eastAsiaTheme="majorEastAsia" w:cstheme="majorBidi"/>
      <w:b/>
      <w:bCs/>
    </w:rPr>
  </w:style>
  <w:style w:type="paragraph" w:styleId="Nadpis3">
    <w:name w:val="heading 3"/>
    <w:basedOn w:val="Normln"/>
    <w:next w:val="Normln"/>
    <w:link w:val="Nadpis3Char"/>
    <w:autoRedefine/>
    <w:uiPriority w:val="9"/>
    <w:unhideWhenUsed/>
    <w:qFormat/>
    <w:rsid w:val="00797C95"/>
    <w:pPr>
      <w:keepNext/>
      <w:keepLines/>
      <w:spacing w:before="200" w:after="0" w:line="360" w:lineRule="auto"/>
      <w:jc w:val="both"/>
      <w:outlineLvl w:val="2"/>
    </w:pPr>
    <w:rPr>
      <w:rFonts w:eastAsiaTheme="majorEastAsia" w:cstheme="majorBidi"/>
      <w:bCs/>
    </w:rPr>
  </w:style>
  <w:style w:type="paragraph" w:styleId="Nadpis4">
    <w:name w:val="heading 4"/>
    <w:basedOn w:val="Normln"/>
    <w:next w:val="Normln"/>
    <w:link w:val="Nadpis4Char"/>
    <w:uiPriority w:val="9"/>
    <w:unhideWhenUsed/>
    <w:qFormat/>
    <w:rsid w:val="00A12807"/>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A12807"/>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12807"/>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A12807"/>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12807"/>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12807"/>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231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A231A0"/>
  </w:style>
  <w:style w:type="character" w:styleId="Hypertextovodkaz">
    <w:name w:val="Hyperlink"/>
    <w:basedOn w:val="Standardnpsmoodstavce"/>
    <w:uiPriority w:val="99"/>
    <w:unhideWhenUsed/>
    <w:rsid w:val="00A231A0"/>
    <w:rPr>
      <w:color w:val="0000FF"/>
      <w:u w:val="single"/>
    </w:rPr>
  </w:style>
  <w:style w:type="paragraph" w:styleId="Textpoznpodarou">
    <w:name w:val="footnote text"/>
    <w:aliases w:val="Text pozn. pod čarou Char2,Text pozn. pod čarou Char1 Char,Text pozn. pod čarou Char Char Char Char2 Char,Text pozn. pod čarou Char Char Char Char Char Char,Text pozn. pod čarou Char Char Char Char,Text pozn. pod čarou Char1,fn,Cha"/>
    <w:basedOn w:val="Normln"/>
    <w:link w:val="TextpoznpodarouChar"/>
    <w:uiPriority w:val="99"/>
    <w:unhideWhenUsed/>
    <w:rsid w:val="00A231A0"/>
    <w:pPr>
      <w:spacing w:after="0" w:line="240" w:lineRule="auto"/>
      <w:jc w:val="both"/>
    </w:pPr>
    <w:rPr>
      <w:sz w:val="20"/>
      <w:szCs w:val="20"/>
    </w:rPr>
  </w:style>
  <w:style w:type="character" w:customStyle="1" w:styleId="TextpoznpodarouChar">
    <w:name w:val="Text pozn. pod čarou Char"/>
    <w:aliases w:val="Text pozn. pod čarou Char2 Char,Text pozn. pod čarou Char1 Char Char,Text pozn. pod čarou Char Char Char Char2 Char Char,Text pozn. pod čarou Char Char Char Char Char Char Char,Text pozn. pod čarou Char Char Char Char Char"/>
    <w:basedOn w:val="Standardnpsmoodstavce"/>
    <w:link w:val="Textpoznpodarou"/>
    <w:uiPriority w:val="99"/>
    <w:rsid w:val="00A231A0"/>
    <w:rPr>
      <w:sz w:val="20"/>
      <w:szCs w:val="20"/>
    </w:rPr>
  </w:style>
  <w:style w:type="character" w:styleId="Znakapoznpodarou">
    <w:name w:val="footnote reference"/>
    <w:aliases w:val="Overskrift 2 Tegn Char,Overskrift 1 Tegn Char Char,Char Char1 Char Char,Titre 1 Car2,Titre 1 Car1 Car,Footnote symbol,(Footnote Reference),Overskrift 1 Tegn,Alaviitteen teksti Char1"/>
    <w:basedOn w:val="Standardnpsmoodstavce"/>
    <w:uiPriority w:val="99"/>
    <w:semiHidden/>
    <w:unhideWhenUsed/>
    <w:rsid w:val="00A231A0"/>
    <w:rPr>
      <w:vertAlign w:val="superscript"/>
    </w:rPr>
  </w:style>
  <w:style w:type="paragraph" w:styleId="Odstavecseseznamem">
    <w:name w:val="List Paragraph"/>
    <w:basedOn w:val="Normln"/>
    <w:uiPriority w:val="34"/>
    <w:qFormat/>
    <w:rsid w:val="00A231A0"/>
    <w:pPr>
      <w:spacing w:line="360" w:lineRule="auto"/>
      <w:ind w:left="720"/>
      <w:contextualSpacing/>
      <w:jc w:val="both"/>
    </w:pPr>
    <w:rPr>
      <w:sz w:val="24"/>
    </w:rPr>
  </w:style>
  <w:style w:type="table" w:styleId="Mkatabulky">
    <w:name w:val="Table Grid"/>
    <w:basedOn w:val="Normlntabulka"/>
    <w:uiPriority w:val="59"/>
    <w:rsid w:val="00A23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231A0"/>
    <w:pPr>
      <w:spacing w:after="0" w:line="240" w:lineRule="auto"/>
      <w:jc w:val="both"/>
    </w:pPr>
  </w:style>
  <w:style w:type="paragraph" w:styleId="Titulek">
    <w:name w:val="caption"/>
    <w:basedOn w:val="Normln"/>
    <w:next w:val="Normln"/>
    <w:uiPriority w:val="35"/>
    <w:unhideWhenUsed/>
    <w:qFormat/>
    <w:rsid w:val="00A231A0"/>
    <w:pPr>
      <w:spacing w:line="240" w:lineRule="auto"/>
      <w:jc w:val="both"/>
    </w:pPr>
    <w:rPr>
      <w:b/>
      <w:bCs/>
      <w:color w:val="4F81BD" w:themeColor="accent1"/>
      <w:sz w:val="18"/>
      <w:szCs w:val="18"/>
    </w:rPr>
  </w:style>
  <w:style w:type="character" w:customStyle="1" w:styleId="Nadpis2Char">
    <w:name w:val="Nadpis 2 Char"/>
    <w:basedOn w:val="Standardnpsmoodstavce"/>
    <w:link w:val="Nadpis2"/>
    <w:uiPriority w:val="9"/>
    <w:rsid w:val="00B66717"/>
    <w:rPr>
      <w:rFonts w:eastAsiaTheme="majorEastAsia" w:cstheme="majorBidi"/>
      <w:b/>
      <w:bCs/>
    </w:rPr>
  </w:style>
  <w:style w:type="character" w:customStyle="1" w:styleId="Nadpis3Char">
    <w:name w:val="Nadpis 3 Char"/>
    <w:basedOn w:val="Standardnpsmoodstavce"/>
    <w:link w:val="Nadpis3"/>
    <w:uiPriority w:val="9"/>
    <w:rsid w:val="00797C95"/>
    <w:rPr>
      <w:rFonts w:eastAsiaTheme="majorEastAsia" w:cstheme="majorBidi"/>
      <w:bCs/>
    </w:rPr>
  </w:style>
  <w:style w:type="paragraph" w:styleId="Textbubliny">
    <w:name w:val="Balloon Text"/>
    <w:basedOn w:val="Normln"/>
    <w:link w:val="TextbublinyChar"/>
    <w:uiPriority w:val="99"/>
    <w:semiHidden/>
    <w:unhideWhenUsed/>
    <w:rsid w:val="00D530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30C1"/>
    <w:rPr>
      <w:rFonts w:ascii="Tahoma" w:hAnsi="Tahoma" w:cs="Tahoma"/>
      <w:sz w:val="16"/>
      <w:szCs w:val="16"/>
    </w:rPr>
  </w:style>
  <w:style w:type="character" w:customStyle="1" w:styleId="Nadpis1Char">
    <w:name w:val="Nadpis 1 Char"/>
    <w:basedOn w:val="Standardnpsmoodstavce"/>
    <w:link w:val="Nadpis1"/>
    <w:uiPriority w:val="9"/>
    <w:rsid w:val="001B5FBE"/>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16407F"/>
    <w:pPr>
      <w:outlineLvl w:val="9"/>
    </w:pPr>
  </w:style>
  <w:style w:type="paragraph" w:styleId="Obsah1">
    <w:name w:val="toc 1"/>
    <w:basedOn w:val="Normln"/>
    <w:next w:val="Normln"/>
    <w:autoRedefine/>
    <w:uiPriority w:val="39"/>
    <w:unhideWhenUsed/>
    <w:qFormat/>
    <w:rsid w:val="0016407F"/>
    <w:pPr>
      <w:tabs>
        <w:tab w:val="right" w:leader="dot" w:pos="9062"/>
      </w:tabs>
      <w:spacing w:after="100"/>
    </w:pPr>
  </w:style>
  <w:style w:type="paragraph" w:styleId="Obsah2">
    <w:name w:val="toc 2"/>
    <w:basedOn w:val="Normln"/>
    <w:next w:val="Normln"/>
    <w:autoRedefine/>
    <w:uiPriority w:val="39"/>
    <w:unhideWhenUsed/>
    <w:qFormat/>
    <w:rsid w:val="0016407F"/>
    <w:pPr>
      <w:spacing w:after="100"/>
      <w:ind w:left="220"/>
    </w:pPr>
  </w:style>
  <w:style w:type="paragraph" w:styleId="Obsah3">
    <w:name w:val="toc 3"/>
    <w:basedOn w:val="Normln"/>
    <w:next w:val="Normln"/>
    <w:autoRedefine/>
    <w:uiPriority w:val="39"/>
    <w:unhideWhenUsed/>
    <w:qFormat/>
    <w:rsid w:val="0016407F"/>
    <w:pPr>
      <w:spacing w:after="100"/>
      <w:ind w:left="440"/>
    </w:pPr>
  </w:style>
  <w:style w:type="character" w:styleId="slodku">
    <w:name w:val="line number"/>
    <w:basedOn w:val="Standardnpsmoodstavce"/>
    <w:uiPriority w:val="99"/>
    <w:semiHidden/>
    <w:unhideWhenUsed/>
    <w:rsid w:val="004E3DC3"/>
  </w:style>
  <w:style w:type="character" w:styleId="Siln">
    <w:name w:val="Strong"/>
    <w:basedOn w:val="Standardnpsmoodstavce"/>
    <w:uiPriority w:val="22"/>
    <w:qFormat/>
    <w:rsid w:val="00BF59AC"/>
    <w:rPr>
      <w:b/>
      <w:bCs/>
    </w:rPr>
  </w:style>
  <w:style w:type="character" w:customStyle="1" w:styleId="Nadpis4Char">
    <w:name w:val="Nadpis 4 Char"/>
    <w:basedOn w:val="Standardnpsmoodstavce"/>
    <w:link w:val="Nadpis4"/>
    <w:uiPriority w:val="9"/>
    <w:rsid w:val="00A1280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A1280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A1280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A1280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A1280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12807"/>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9A67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6701"/>
  </w:style>
  <w:style w:type="paragraph" w:styleId="Zpat">
    <w:name w:val="footer"/>
    <w:basedOn w:val="Normln"/>
    <w:link w:val="ZpatChar"/>
    <w:uiPriority w:val="99"/>
    <w:unhideWhenUsed/>
    <w:rsid w:val="009A6701"/>
    <w:pPr>
      <w:tabs>
        <w:tab w:val="center" w:pos="4536"/>
        <w:tab w:val="right" w:pos="9072"/>
      </w:tabs>
      <w:spacing w:after="0" w:line="240" w:lineRule="auto"/>
    </w:pPr>
  </w:style>
  <w:style w:type="character" w:customStyle="1" w:styleId="ZpatChar">
    <w:name w:val="Zápatí Char"/>
    <w:basedOn w:val="Standardnpsmoodstavce"/>
    <w:link w:val="Zpat"/>
    <w:uiPriority w:val="99"/>
    <w:rsid w:val="009A6701"/>
  </w:style>
  <w:style w:type="character" w:styleId="Zvraznn">
    <w:name w:val="Emphasis"/>
    <w:basedOn w:val="Standardnpsmoodstavce"/>
    <w:uiPriority w:val="20"/>
    <w:qFormat/>
    <w:rsid w:val="009A6701"/>
    <w:rPr>
      <w:i/>
      <w:iCs/>
    </w:rPr>
  </w:style>
  <w:style w:type="character" w:styleId="Odkaznakoment">
    <w:name w:val="annotation reference"/>
    <w:basedOn w:val="Standardnpsmoodstavce"/>
    <w:uiPriority w:val="99"/>
    <w:semiHidden/>
    <w:unhideWhenUsed/>
    <w:rsid w:val="007414CA"/>
    <w:rPr>
      <w:sz w:val="16"/>
      <w:szCs w:val="16"/>
    </w:rPr>
  </w:style>
  <w:style w:type="paragraph" w:styleId="Textkomente">
    <w:name w:val="annotation text"/>
    <w:basedOn w:val="Normln"/>
    <w:link w:val="TextkomenteChar"/>
    <w:uiPriority w:val="99"/>
    <w:semiHidden/>
    <w:unhideWhenUsed/>
    <w:rsid w:val="007414CA"/>
    <w:pPr>
      <w:spacing w:line="240" w:lineRule="auto"/>
    </w:pPr>
    <w:rPr>
      <w:sz w:val="20"/>
      <w:szCs w:val="20"/>
    </w:rPr>
  </w:style>
  <w:style w:type="character" w:customStyle="1" w:styleId="TextkomenteChar">
    <w:name w:val="Text komentáře Char"/>
    <w:basedOn w:val="Standardnpsmoodstavce"/>
    <w:link w:val="Textkomente"/>
    <w:uiPriority w:val="99"/>
    <w:semiHidden/>
    <w:rsid w:val="007414CA"/>
    <w:rPr>
      <w:sz w:val="20"/>
      <w:szCs w:val="20"/>
    </w:rPr>
  </w:style>
  <w:style w:type="paragraph" w:styleId="Pedmtkomente">
    <w:name w:val="annotation subject"/>
    <w:basedOn w:val="Textkomente"/>
    <w:next w:val="Textkomente"/>
    <w:link w:val="PedmtkomenteChar"/>
    <w:uiPriority w:val="99"/>
    <w:semiHidden/>
    <w:unhideWhenUsed/>
    <w:rsid w:val="007414CA"/>
    <w:rPr>
      <w:b/>
      <w:bCs/>
    </w:rPr>
  </w:style>
  <w:style w:type="character" w:customStyle="1" w:styleId="PedmtkomenteChar">
    <w:name w:val="Předmět komentáře Char"/>
    <w:basedOn w:val="TextkomenteChar"/>
    <w:link w:val="Pedmtkomente"/>
    <w:uiPriority w:val="99"/>
    <w:semiHidden/>
    <w:rsid w:val="007414CA"/>
    <w:rPr>
      <w:b/>
      <w:bCs/>
      <w:sz w:val="20"/>
      <w:szCs w:val="20"/>
    </w:rPr>
  </w:style>
  <w:style w:type="paragraph" w:styleId="Revize">
    <w:name w:val="Revision"/>
    <w:hidden/>
    <w:uiPriority w:val="99"/>
    <w:semiHidden/>
    <w:rsid w:val="004E0FDE"/>
    <w:pPr>
      <w:spacing w:after="0" w:line="240" w:lineRule="auto"/>
    </w:pPr>
  </w:style>
  <w:style w:type="paragraph" w:customStyle="1" w:styleId="EndNoteBibliographyTitle">
    <w:name w:val="EndNote Bibliography Title"/>
    <w:basedOn w:val="Normln"/>
    <w:link w:val="EndNoteBibliographyTitleChar"/>
    <w:rsid w:val="003533EA"/>
    <w:pPr>
      <w:spacing w:after="0"/>
      <w:jc w:val="center"/>
    </w:pPr>
    <w:rPr>
      <w:rFonts w:ascii="Calibri" w:hAnsi="Calibri"/>
      <w:noProof/>
    </w:rPr>
  </w:style>
  <w:style w:type="character" w:customStyle="1" w:styleId="EndNoteBibliographyTitleChar">
    <w:name w:val="EndNote Bibliography Title Char"/>
    <w:basedOn w:val="Standardnpsmoodstavce"/>
    <w:link w:val="EndNoteBibliographyTitle"/>
    <w:rsid w:val="003533EA"/>
    <w:rPr>
      <w:rFonts w:ascii="Calibri" w:hAnsi="Calibri"/>
      <w:noProof/>
    </w:rPr>
  </w:style>
  <w:style w:type="paragraph" w:customStyle="1" w:styleId="EndNoteBibliography">
    <w:name w:val="EndNote Bibliography"/>
    <w:basedOn w:val="Normln"/>
    <w:link w:val="EndNoteBibliographyChar"/>
    <w:rsid w:val="003533EA"/>
    <w:pPr>
      <w:spacing w:line="240" w:lineRule="auto"/>
      <w:jc w:val="both"/>
    </w:pPr>
    <w:rPr>
      <w:rFonts w:ascii="Calibri" w:hAnsi="Calibri"/>
      <w:noProof/>
    </w:rPr>
  </w:style>
  <w:style w:type="character" w:customStyle="1" w:styleId="EndNoteBibliographyChar">
    <w:name w:val="EndNote Bibliography Char"/>
    <w:basedOn w:val="Standardnpsmoodstavce"/>
    <w:link w:val="EndNoteBibliography"/>
    <w:rsid w:val="003533EA"/>
    <w:rPr>
      <w:rFonts w:ascii="Calibri" w:hAnsi="Calibri"/>
      <w:noProof/>
    </w:rPr>
  </w:style>
</w:styles>
</file>

<file path=word/webSettings.xml><?xml version="1.0" encoding="utf-8"?>
<w:webSettings xmlns:r="http://schemas.openxmlformats.org/officeDocument/2006/relationships" xmlns:w="http://schemas.openxmlformats.org/wordprocessingml/2006/main">
  <w:divs>
    <w:div w:id="65150907">
      <w:bodyDiv w:val="1"/>
      <w:marLeft w:val="0"/>
      <w:marRight w:val="0"/>
      <w:marTop w:val="0"/>
      <w:marBottom w:val="0"/>
      <w:divBdr>
        <w:top w:val="none" w:sz="0" w:space="0" w:color="auto"/>
        <w:left w:val="none" w:sz="0" w:space="0" w:color="auto"/>
        <w:bottom w:val="none" w:sz="0" w:space="0" w:color="auto"/>
        <w:right w:val="none" w:sz="0" w:space="0" w:color="auto"/>
      </w:divBdr>
    </w:div>
    <w:div w:id="311757396">
      <w:bodyDiv w:val="1"/>
      <w:marLeft w:val="0"/>
      <w:marRight w:val="0"/>
      <w:marTop w:val="0"/>
      <w:marBottom w:val="0"/>
      <w:divBdr>
        <w:top w:val="none" w:sz="0" w:space="0" w:color="auto"/>
        <w:left w:val="none" w:sz="0" w:space="0" w:color="auto"/>
        <w:bottom w:val="none" w:sz="0" w:space="0" w:color="auto"/>
        <w:right w:val="none" w:sz="0" w:space="0" w:color="auto"/>
      </w:divBdr>
      <w:divsChild>
        <w:div w:id="1447772776">
          <w:marLeft w:val="806"/>
          <w:marRight w:val="0"/>
          <w:marTop w:val="372"/>
          <w:marBottom w:val="0"/>
          <w:divBdr>
            <w:top w:val="none" w:sz="0" w:space="0" w:color="auto"/>
            <w:left w:val="none" w:sz="0" w:space="0" w:color="auto"/>
            <w:bottom w:val="none" w:sz="0" w:space="0" w:color="auto"/>
            <w:right w:val="none" w:sz="0" w:space="0" w:color="auto"/>
          </w:divBdr>
        </w:div>
        <w:div w:id="1871529536">
          <w:marLeft w:val="806"/>
          <w:marRight w:val="0"/>
          <w:marTop w:val="372"/>
          <w:marBottom w:val="0"/>
          <w:divBdr>
            <w:top w:val="none" w:sz="0" w:space="0" w:color="auto"/>
            <w:left w:val="none" w:sz="0" w:space="0" w:color="auto"/>
            <w:bottom w:val="none" w:sz="0" w:space="0" w:color="auto"/>
            <w:right w:val="none" w:sz="0" w:space="0" w:color="auto"/>
          </w:divBdr>
        </w:div>
      </w:divsChild>
    </w:div>
    <w:div w:id="500506152">
      <w:bodyDiv w:val="1"/>
      <w:marLeft w:val="0"/>
      <w:marRight w:val="0"/>
      <w:marTop w:val="0"/>
      <w:marBottom w:val="0"/>
      <w:divBdr>
        <w:top w:val="none" w:sz="0" w:space="0" w:color="auto"/>
        <w:left w:val="none" w:sz="0" w:space="0" w:color="auto"/>
        <w:bottom w:val="none" w:sz="0" w:space="0" w:color="auto"/>
        <w:right w:val="none" w:sz="0" w:space="0" w:color="auto"/>
      </w:divBdr>
    </w:div>
    <w:div w:id="706220722">
      <w:bodyDiv w:val="1"/>
      <w:marLeft w:val="0"/>
      <w:marRight w:val="0"/>
      <w:marTop w:val="0"/>
      <w:marBottom w:val="0"/>
      <w:divBdr>
        <w:top w:val="none" w:sz="0" w:space="0" w:color="auto"/>
        <w:left w:val="none" w:sz="0" w:space="0" w:color="auto"/>
        <w:bottom w:val="none" w:sz="0" w:space="0" w:color="auto"/>
        <w:right w:val="none" w:sz="0" w:space="0" w:color="auto"/>
      </w:divBdr>
    </w:div>
    <w:div w:id="787435716">
      <w:bodyDiv w:val="1"/>
      <w:marLeft w:val="0"/>
      <w:marRight w:val="0"/>
      <w:marTop w:val="0"/>
      <w:marBottom w:val="0"/>
      <w:divBdr>
        <w:top w:val="none" w:sz="0" w:space="0" w:color="auto"/>
        <w:left w:val="none" w:sz="0" w:space="0" w:color="auto"/>
        <w:bottom w:val="none" w:sz="0" w:space="0" w:color="auto"/>
        <w:right w:val="none" w:sz="0" w:space="0" w:color="auto"/>
      </w:divBdr>
    </w:div>
    <w:div w:id="857348282">
      <w:bodyDiv w:val="1"/>
      <w:marLeft w:val="0"/>
      <w:marRight w:val="0"/>
      <w:marTop w:val="0"/>
      <w:marBottom w:val="0"/>
      <w:divBdr>
        <w:top w:val="none" w:sz="0" w:space="0" w:color="auto"/>
        <w:left w:val="none" w:sz="0" w:space="0" w:color="auto"/>
        <w:bottom w:val="none" w:sz="0" w:space="0" w:color="auto"/>
        <w:right w:val="none" w:sz="0" w:space="0" w:color="auto"/>
      </w:divBdr>
    </w:div>
    <w:div w:id="977028351">
      <w:bodyDiv w:val="1"/>
      <w:marLeft w:val="0"/>
      <w:marRight w:val="0"/>
      <w:marTop w:val="0"/>
      <w:marBottom w:val="0"/>
      <w:divBdr>
        <w:top w:val="none" w:sz="0" w:space="0" w:color="auto"/>
        <w:left w:val="none" w:sz="0" w:space="0" w:color="auto"/>
        <w:bottom w:val="none" w:sz="0" w:space="0" w:color="auto"/>
        <w:right w:val="none" w:sz="0" w:space="0" w:color="auto"/>
      </w:divBdr>
    </w:div>
    <w:div w:id="1241673559">
      <w:bodyDiv w:val="1"/>
      <w:marLeft w:val="0"/>
      <w:marRight w:val="0"/>
      <w:marTop w:val="0"/>
      <w:marBottom w:val="0"/>
      <w:divBdr>
        <w:top w:val="none" w:sz="0" w:space="0" w:color="auto"/>
        <w:left w:val="none" w:sz="0" w:space="0" w:color="auto"/>
        <w:bottom w:val="none" w:sz="0" w:space="0" w:color="auto"/>
        <w:right w:val="none" w:sz="0" w:space="0" w:color="auto"/>
      </w:divBdr>
      <w:divsChild>
        <w:div w:id="742794918">
          <w:marLeft w:val="0"/>
          <w:marRight w:val="0"/>
          <w:marTop w:val="0"/>
          <w:marBottom w:val="0"/>
          <w:divBdr>
            <w:top w:val="none" w:sz="0" w:space="0" w:color="auto"/>
            <w:left w:val="none" w:sz="0" w:space="0" w:color="auto"/>
            <w:bottom w:val="none" w:sz="0" w:space="0" w:color="auto"/>
            <w:right w:val="none" w:sz="0" w:space="0" w:color="auto"/>
          </w:divBdr>
          <w:divsChild>
            <w:div w:id="1541895664">
              <w:marLeft w:val="0"/>
              <w:marRight w:val="0"/>
              <w:marTop w:val="0"/>
              <w:marBottom w:val="0"/>
              <w:divBdr>
                <w:top w:val="none" w:sz="0" w:space="0" w:color="auto"/>
                <w:left w:val="none" w:sz="0" w:space="0" w:color="auto"/>
                <w:bottom w:val="none" w:sz="0" w:space="0" w:color="auto"/>
                <w:right w:val="none" w:sz="0" w:space="0" w:color="auto"/>
              </w:divBdr>
              <w:divsChild>
                <w:div w:id="2013756273">
                  <w:marLeft w:val="0"/>
                  <w:marRight w:val="0"/>
                  <w:marTop w:val="0"/>
                  <w:marBottom w:val="0"/>
                  <w:divBdr>
                    <w:top w:val="none" w:sz="0" w:space="0" w:color="auto"/>
                    <w:left w:val="none" w:sz="0" w:space="0" w:color="auto"/>
                    <w:bottom w:val="none" w:sz="0" w:space="0" w:color="auto"/>
                    <w:right w:val="none" w:sz="0" w:space="0" w:color="auto"/>
                  </w:divBdr>
                  <w:divsChild>
                    <w:div w:id="1207372390">
                      <w:marLeft w:val="0"/>
                      <w:marRight w:val="0"/>
                      <w:marTop w:val="0"/>
                      <w:marBottom w:val="0"/>
                      <w:divBdr>
                        <w:top w:val="none" w:sz="0" w:space="0" w:color="auto"/>
                        <w:left w:val="none" w:sz="0" w:space="0" w:color="auto"/>
                        <w:bottom w:val="none" w:sz="0" w:space="0" w:color="auto"/>
                        <w:right w:val="none" w:sz="0" w:space="0" w:color="auto"/>
                      </w:divBdr>
                      <w:divsChild>
                        <w:div w:id="1863321339">
                          <w:marLeft w:val="0"/>
                          <w:marRight w:val="0"/>
                          <w:marTop w:val="0"/>
                          <w:marBottom w:val="0"/>
                          <w:divBdr>
                            <w:top w:val="none" w:sz="0" w:space="0" w:color="auto"/>
                            <w:left w:val="none" w:sz="0" w:space="0" w:color="auto"/>
                            <w:bottom w:val="none" w:sz="0" w:space="0" w:color="auto"/>
                            <w:right w:val="none" w:sz="0" w:space="0" w:color="auto"/>
                          </w:divBdr>
                          <w:divsChild>
                            <w:div w:id="252512289">
                              <w:marLeft w:val="0"/>
                              <w:marRight w:val="0"/>
                              <w:marTop w:val="0"/>
                              <w:marBottom w:val="0"/>
                              <w:divBdr>
                                <w:top w:val="none" w:sz="0" w:space="0" w:color="auto"/>
                                <w:left w:val="none" w:sz="0" w:space="0" w:color="auto"/>
                                <w:bottom w:val="none" w:sz="0" w:space="0" w:color="auto"/>
                                <w:right w:val="none" w:sz="0" w:space="0" w:color="auto"/>
                              </w:divBdr>
                              <w:divsChild>
                                <w:div w:id="1148747148">
                                  <w:marLeft w:val="0"/>
                                  <w:marRight w:val="0"/>
                                  <w:marTop w:val="0"/>
                                  <w:marBottom w:val="450"/>
                                  <w:divBdr>
                                    <w:top w:val="none" w:sz="0" w:space="0" w:color="auto"/>
                                    <w:left w:val="none" w:sz="0" w:space="0" w:color="auto"/>
                                    <w:bottom w:val="dotted" w:sz="6" w:space="18" w:color="888888"/>
                                    <w:right w:val="none" w:sz="0" w:space="0" w:color="auto"/>
                                  </w:divBdr>
                                </w:div>
                              </w:divsChild>
                            </w:div>
                          </w:divsChild>
                        </w:div>
                      </w:divsChild>
                    </w:div>
                  </w:divsChild>
                </w:div>
              </w:divsChild>
            </w:div>
          </w:divsChild>
        </w:div>
      </w:divsChild>
    </w:div>
    <w:div w:id="1384059774">
      <w:bodyDiv w:val="1"/>
      <w:marLeft w:val="0"/>
      <w:marRight w:val="0"/>
      <w:marTop w:val="0"/>
      <w:marBottom w:val="0"/>
      <w:divBdr>
        <w:top w:val="none" w:sz="0" w:space="0" w:color="auto"/>
        <w:left w:val="none" w:sz="0" w:space="0" w:color="auto"/>
        <w:bottom w:val="none" w:sz="0" w:space="0" w:color="auto"/>
        <w:right w:val="none" w:sz="0" w:space="0" w:color="auto"/>
      </w:divBdr>
    </w:div>
    <w:div w:id="1527669548">
      <w:bodyDiv w:val="1"/>
      <w:marLeft w:val="0"/>
      <w:marRight w:val="0"/>
      <w:marTop w:val="0"/>
      <w:marBottom w:val="0"/>
      <w:divBdr>
        <w:top w:val="none" w:sz="0" w:space="0" w:color="auto"/>
        <w:left w:val="none" w:sz="0" w:space="0" w:color="auto"/>
        <w:bottom w:val="none" w:sz="0" w:space="0" w:color="auto"/>
        <w:right w:val="none" w:sz="0" w:space="0" w:color="auto"/>
      </w:divBdr>
    </w:div>
    <w:div w:id="1591040229">
      <w:bodyDiv w:val="1"/>
      <w:marLeft w:val="0"/>
      <w:marRight w:val="0"/>
      <w:marTop w:val="0"/>
      <w:marBottom w:val="0"/>
      <w:divBdr>
        <w:top w:val="none" w:sz="0" w:space="0" w:color="auto"/>
        <w:left w:val="none" w:sz="0" w:space="0" w:color="auto"/>
        <w:bottom w:val="none" w:sz="0" w:space="0" w:color="auto"/>
        <w:right w:val="none" w:sz="0" w:space="0" w:color="auto"/>
      </w:divBdr>
      <w:divsChild>
        <w:div w:id="1458522595">
          <w:marLeft w:val="720"/>
          <w:marRight w:val="0"/>
          <w:marTop w:val="0"/>
          <w:marBottom w:val="0"/>
          <w:divBdr>
            <w:top w:val="none" w:sz="0" w:space="0" w:color="auto"/>
            <w:left w:val="none" w:sz="0" w:space="0" w:color="auto"/>
            <w:bottom w:val="none" w:sz="0" w:space="0" w:color="auto"/>
            <w:right w:val="none" w:sz="0" w:space="0" w:color="auto"/>
          </w:divBdr>
        </w:div>
        <w:div w:id="1341273297">
          <w:marLeft w:val="720"/>
          <w:marRight w:val="0"/>
          <w:marTop w:val="0"/>
          <w:marBottom w:val="0"/>
          <w:divBdr>
            <w:top w:val="none" w:sz="0" w:space="0" w:color="auto"/>
            <w:left w:val="none" w:sz="0" w:space="0" w:color="auto"/>
            <w:bottom w:val="none" w:sz="0" w:space="0" w:color="auto"/>
            <w:right w:val="none" w:sz="0" w:space="0" w:color="auto"/>
          </w:divBdr>
        </w:div>
      </w:divsChild>
    </w:div>
    <w:div w:id="161246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oznerova@gmail.com" TargetMode="Externa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www.uzis.cz/cz/mkn/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ravcik.viktor@vlada.cz" TargetMode="Externa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oleObject" Target="embeddings/oleObject1.bin"/></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3E3657-DD16-4ED7-9FC7-7CCA8CC531E9}"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cs-CZ"/>
        </a:p>
      </dgm:t>
    </dgm:pt>
    <dgm:pt modelId="{DF327793-3F12-487C-8A73-B3A6E82361AB}">
      <dgm:prSet phldrT="[Text]"/>
      <dgm:spPr/>
      <dgm:t>
        <a:bodyPr/>
        <a:lstStyle/>
        <a:p>
          <a:pPr algn="ctr"/>
          <a:r>
            <a:rPr lang="cs-CZ" dirty="0"/>
            <a:t>Hazard</a:t>
          </a:r>
        </a:p>
      </dgm:t>
    </dgm:pt>
    <dgm:pt modelId="{E20008BA-7A34-4984-AE26-97E0851C47C3}" type="parTrans" cxnId="{29704F83-0696-4800-8601-3AEE01016536}">
      <dgm:prSet/>
      <dgm:spPr/>
      <dgm:t>
        <a:bodyPr/>
        <a:lstStyle/>
        <a:p>
          <a:pPr algn="ctr"/>
          <a:endParaRPr lang="cs-CZ"/>
        </a:p>
      </dgm:t>
    </dgm:pt>
    <dgm:pt modelId="{14F0FD8A-A41F-4658-A9FD-7F5793BC74BA}" type="sibTrans" cxnId="{29704F83-0696-4800-8601-3AEE01016536}">
      <dgm:prSet/>
      <dgm:spPr/>
      <dgm:t>
        <a:bodyPr/>
        <a:lstStyle/>
        <a:p>
          <a:pPr algn="ctr"/>
          <a:endParaRPr lang="cs-CZ"/>
        </a:p>
      </dgm:t>
    </dgm:pt>
    <dgm:pt modelId="{1D42FD65-B8DB-4167-8D40-A6266CFB8225}">
      <dgm:prSet phldrT="[Text]"/>
      <dgm:spPr/>
      <dgm:t>
        <a:bodyPr/>
        <a:lstStyle/>
        <a:p>
          <a:pPr algn="ctr"/>
          <a:r>
            <a:rPr lang="cs-CZ" dirty="0"/>
            <a:t>Dluhy</a:t>
          </a:r>
        </a:p>
      </dgm:t>
    </dgm:pt>
    <dgm:pt modelId="{2195D6CB-12E4-4D52-B61B-51B90BDDB89F}" type="parTrans" cxnId="{F6DEBA01-1247-44FA-8DD6-ADAB98C21446}">
      <dgm:prSet/>
      <dgm:spPr/>
      <dgm:t>
        <a:bodyPr/>
        <a:lstStyle/>
        <a:p>
          <a:pPr algn="ctr"/>
          <a:endParaRPr lang="cs-CZ"/>
        </a:p>
      </dgm:t>
    </dgm:pt>
    <dgm:pt modelId="{42CF3818-CC48-46D2-A7CF-966C81873D43}" type="sibTrans" cxnId="{F6DEBA01-1247-44FA-8DD6-ADAB98C21446}">
      <dgm:prSet/>
      <dgm:spPr/>
      <dgm:t>
        <a:bodyPr/>
        <a:lstStyle/>
        <a:p>
          <a:pPr algn="ctr"/>
          <a:endParaRPr lang="cs-CZ"/>
        </a:p>
      </dgm:t>
    </dgm:pt>
    <dgm:pt modelId="{184F68D2-DFEF-4943-B590-0FDE54A73A6D}">
      <dgm:prSet phldrT="[Text]"/>
      <dgm:spPr/>
      <dgm:t>
        <a:bodyPr/>
        <a:lstStyle/>
        <a:p>
          <a:pPr algn="ctr"/>
          <a:r>
            <a:rPr lang="cs-CZ" dirty="0"/>
            <a:t>Půjčky</a:t>
          </a:r>
        </a:p>
      </dgm:t>
    </dgm:pt>
    <dgm:pt modelId="{7DE95F58-87C1-43D3-A2E3-6AE7B80AED14}" type="parTrans" cxnId="{1351EE8B-6A82-458B-B3F8-C5E1F80EEAB4}">
      <dgm:prSet/>
      <dgm:spPr/>
      <dgm:t>
        <a:bodyPr/>
        <a:lstStyle/>
        <a:p>
          <a:pPr algn="ctr"/>
          <a:endParaRPr lang="cs-CZ"/>
        </a:p>
      </dgm:t>
    </dgm:pt>
    <dgm:pt modelId="{23877994-74B9-4701-A180-29FD44FB320B}" type="sibTrans" cxnId="{1351EE8B-6A82-458B-B3F8-C5E1F80EEAB4}">
      <dgm:prSet/>
      <dgm:spPr/>
      <dgm:t>
        <a:bodyPr/>
        <a:lstStyle/>
        <a:p>
          <a:pPr algn="ctr"/>
          <a:endParaRPr lang="cs-CZ"/>
        </a:p>
      </dgm:t>
    </dgm:pt>
    <dgm:pt modelId="{3E09F70C-6014-437C-A613-7F3D39DF8FBB}" type="pres">
      <dgm:prSet presAssocID="{533E3657-DD16-4ED7-9FC7-7CCA8CC531E9}" presName="cycle" presStyleCnt="0">
        <dgm:presLayoutVars>
          <dgm:dir/>
          <dgm:resizeHandles val="exact"/>
        </dgm:presLayoutVars>
      </dgm:prSet>
      <dgm:spPr/>
      <dgm:t>
        <a:bodyPr/>
        <a:lstStyle/>
        <a:p>
          <a:endParaRPr lang="cs-CZ"/>
        </a:p>
      </dgm:t>
    </dgm:pt>
    <dgm:pt modelId="{FF7C7E53-52EB-4A7E-A92C-D76484996C82}" type="pres">
      <dgm:prSet presAssocID="{DF327793-3F12-487C-8A73-B3A6E82361AB}" presName="node" presStyleLbl="node1" presStyleIdx="0" presStyleCnt="3">
        <dgm:presLayoutVars>
          <dgm:bulletEnabled val="1"/>
        </dgm:presLayoutVars>
      </dgm:prSet>
      <dgm:spPr/>
      <dgm:t>
        <a:bodyPr/>
        <a:lstStyle/>
        <a:p>
          <a:endParaRPr lang="cs-CZ"/>
        </a:p>
      </dgm:t>
    </dgm:pt>
    <dgm:pt modelId="{09081491-8800-420D-9042-79467EBBA7E9}" type="pres">
      <dgm:prSet presAssocID="{14F0FD8A-A41F-4658-A9FD-7F5793BC74BA}" presName="sibTrans" presStyleLbl="sibTrans2D1" presStyleIdx="0" presStyleCnt="3"/>
      <dgm:spPr/>
      <dgm:t>
        <a:bodyPr/>
        <a:lstStyle/>
        <a:p>
          <a:endParaRPr lang="cs-CZ"/>
        </a:p>
      </dgm:t>
    </dgm:pt>
    <dgm:pt modelId="{C21A73BC-2CB1-4E9F-9D6E-B2029D62D648}" type="pres">
      <dgm:prSet presAssocID="{14F0FD8A-A41F-4658-A9FD-7F5793BC74BA}" presName="connectorText" presStyleLbl="sibTrans2D1" presStyleIdx="0" presStyleCnt="3"/>
      <dgm:spPr/>
      <dgm:t>
        <a:bodyPr/>
        <a:lstStyle/>
        <a:p>
          <a:endParaRPr lang="cs-CZ"/>
        </a:p>
      </dgm:t>
    </dgm:pt>
    <dgm:pt modelId="{9F3447AF-E57A-4E95-9D08-0D8A33CBF7D9}" type="pres">
      <dgm:prSet presAssocID="{1D42FD65-B8DB-4167-8D40-A6266CFB8225}" presName="node" presStyleLbl="node1" presStyleIdx="1" presStyleCnt="3">
        <dgm:presLayoutVars>
          <dgm:bulletEnabled val="1"/>
        </dgm:presLayoutVars>
      </dgm:prSet>
      <dgm:spPr/>
      <dgm:t>
        <a:bodyPr/>
        <a:lstStyle/>
        <a:p>
          <a:endParaRPr lang="cs-CZ"/>
        </a:p>
      </dgm:t>
    </dgm:pt>
    <dgm:pt modelId="{36540131-8703-4F04-AEB9-22B5C2FED1E5}" type="pres">
      <dgm:prSet presAssocID="{42CF3818-CC48-46D2-A7CF-966C81873D43}" presName="sibTrans" presStyleLbl="sibTrans2D1" presStyleIdx="1" presStyleCnt="3"/>
      <dgm:spPr/>
      <dgm:t>
        <a:bodyPr/>
        <a:lstStyle/>
        <a:p>
          <a:endParaRPr lang="cs-CZ"/>
        </a:p>
      </dgm:t>
    </dgm:pt>
    <dgm:pt modelId="{DC3E1631-FA1D-46AE-92AF-A0F5EA976546}" type="pres">
      <dgm:prSet presAssocID="{42CF3818-CC48-46D2-A7CF-966C81873D43}" presName="connectorText" presStyleLbl="sibTrans2D1" presStyleIdx="1" presStyleCnt="3"/>
      <dgm:spPr/>
      <dgm:t>
        <a:bodyPr/>
        <a:lstStyle/>
        <a:p>
          <a:endParaRPr lang="cs-CZ"/>
        </a:p>
      </dgm:t>
    </dgm:pt>
    <dgm:pt modelId="{66769DB5-10BA-4971-A4AF-796E3E56664E}" type="pres">
      <dgm:prSet presAssocID="{184F68D2-DFEF-4943-B590-0FDE54A73A6D}" presName="node" presStyleLbl="node1" presStyleIdx="2" presStyleCnt="3">
        <dgm:presLayoutVars>
          <dgm:bulletEnabled val="1"/>
        </dgm:presLayoutVars>
      </dgm:prSet>
      <dgm:spPr/>
      <dgm:t>
        <a:bodyPr/>
        <a:lstStyle/>
        <a:p>
          <a:endParaRPr lang="cs-CZ"/>
        </a:p>
      </dgm:t>
    </dgm:pt>
    <dgm:pt modelId="{7155FB08-636F-4CFC-BA9B-81FC2A072396}" type="pres">
      <dgm:prSet presAssocID="{23877994-74B9-4701-A180-29FD44FB320B}" presName="sibTrans" presStyleLbl="sibTrans2D1" presStyleIdx="2" presStyleCnt="3"/>
      <dgm:spPr/>
      <dgm:t>
        <a:bodyPr/>
        <a:lstStyle/>
        <a:p>
          <a:endParaRPr lang="cs-CZ"/>
        </a:p>
      </dgm:t>
    </dgm:pt>
    <dgm:pt modelId="{9230E4B8-A606-4686-8224-2E33AD0BD551}" type="pres">
      <dgm:prSet presAssocID="{23877994-74B9-4701-A180-29FD44FB320B}" presName="connectorText" presStyleLbl="sibTrans2D1" presStyleIdx="2" presStyleCnt="3"/>
      <dgm:spPr/>
      <dgm:t>
        <a:bodyPr/>
        <a:lstStyle/>
        <a:p>
          <a:endParaRPr lang="cs-CZ"/>
        </a:p>
      </dgm:t>
    </dgm:pt>
  </dgm:ptLst>
  <dgm:cxnLst>
    <dgm:cxn modelId="{5785ADA7-48FD-4A98-ADEF-2B3462D0E3B0}" type="presOf" srcId="{14F0FD8A-A41F-4658-A9FD-7F5793BC74BA}" destId="{C21A73BC-2CB1-4E9F-9D6E-B2029D62D648}" srcOrd="1" destOrd="0" presId="urn:microsoft.com/office/officeart/2005/8/layout/cycle2"/>
    <dgm:cxn modelId="{1351EE8B-6A82-458B-B3F8-C5E1F80EEAB4}" srcId="{533E3657-DD16-4ED7-9FC7-7CCA8CC531E9}" destId="{184F68D2-DFEF-4943-B590-0FDE54A73A6D}" srcOrd="2" destOrd="0" parTransId="{7DE95F58-87C1-43D3-A2E3-6AE7B80AED14}" sibTransId="{23877994-74B9-4701-A180-29FD44FB320B}"/>
    <dgm:cxn modelId="{C4647905-1BA8-4299-B4DD-5984E5CFD63E}" type="presOf" srcId="{DF327793-3F12-487C-8A73-B3A6E82361AB}" destId="{FF7C7E53-52EB-4A7E-A92C-D76484996C82}" srcOrd="0" destOrd="0" presId="urn:microsoft.com/office/officeart/2005/8/layout/cycle2"/>
    <dgm:cxn modelId="{EC5781EE-6C35-4FD3-8444-F90BE48AC03B}" type="presOf" srcId="{14F0FD8A-A41F-4658-A9FD-7F5793BC74BA}" destId="{09081491-8800-420D-9042-79467EBBA7E9}" srcOrd="0" destOrd="0" presId="urn:microsoft.com/office/officeart/2005/8/layout/cycle2"/>
    <dgm:cxn modelId="{A22944BE-40A1-4872-AEFE-0C1ACC44AF29}" type="presOf" srcId="{23877994-74B9-4701-A180-29FD44FB320B}" destId="{9230E4B8-A606-4686-8224-2E33AD0BD551}" srcOrd="1" destOrd="0" presId="urn:microsoft.com/office/officeart/2005/8/layout/cycle2"/>
    <dgm:cxn modelId="{2EE70AB1-AB57-417C-BE7A-33709E4DC56F}" type="presOf" srcId="{42CF3818-CC48-46D2-A7CF-966C81873D43}" destId="{DC3E1631-FA1D-46AE-92AF-A0F5EA976546}" srcOrd="1" destOrd="0" presId="urn:microsoft.com/office/officeart/2005/8/layout/cycle2"/>
    <dgm:cxn modelId="{EE279B3E-FF57-4944-A212-AF390D3B6CB3}" type="presOf" srcId="{42CF3818-CC48-46D2-A7CF-966C81873D43}" destId="{36540131-8703-4F04-AEB9-22B5C2FED1E5}" srcOrd="0" destOrd="0" presId="urn:microsoft.com/office/officeart/2005/8/layout/cycle2"/>
    <dgm:cxn modelId="{F29D0385-A201-4B8E-B76C-B6722120A288}" type="presOf" srcId="{1D42FD65-B8DB-4167-8D40-A6266CFB8225}" destId="{9F3447AF-E57A-4E95-9D08-0D8A33CBF7D9}" srcOrd="0" destOrd="0" presId="urn:microsoft.com/office/officeart/2005/8/layout/cycle2"/>
    <dgm:cxn modelId="{F54DA82F-999B-4A9A-9A27-B9BA9E12C070}" type="presOf" srcId="{533E3657-DD16-4ED7-9FC7-7CCA8CC531E9}" destId="{3E09F70C-6014-437C-A613-7F3D39DF8FBB}" srcOrd="0" destOrd="0" presId="urn:microsoft.com/office/officeart/2005/8/layout/cycle2"/>
    <dgm:cxn modelId="{4E1C34DB-0BCD-410E-9DB8-21ABB630B511}" type="presOf" srcId="{184F68D2-DFEF-4943-B590-0FDE54A73A6D}" destId="{66769DB5-10BA-4971-A4AF-796E3E56664E}" srcOrd="0" destOrd="0" presId="urn:microsoft.com/office/officeart/2005/8/layout/cycle2"/>
    <dgm:cxn modelId="{F6DEBA01-1247-44FA-8DD6-ADAB98C21446}" srcId="{533E3657-DD16-4ED7-9FC7-7CCA8CC531E9}" destId="{1D42FD65-B8DB-4167-8D40-A6266CFB8225}" srcOrd="1" destOrd="0" parTransId="{2195D6CB-12E4-4D52-B61B-51B90BDDB89F}" sibTransId="{42CF3818-CC48-46D2-A7CF-966C81873D43}"/>
    <dgm:cxn modelId="{23C7D927-D6F8-4879-BAC1-BBC4CC1E0A2C}" type="presOf" srcId="{23877994-74B9-4701-A180-29FD44FB320B}" destId="{7155FB08-636F-4CFC-BA9B-81FC2A072396}" srcOrd="0" destOrd="0" presId="urn:microsoft.com/office/officeart/2005/8/layout/cycle2"/>
    <dgm:cxn modelId="{29704F83-0696-4800-8601-3AEE01016536}" srcId="{533E3657-DD16-4ED7-9FC7-7CCA8CC531E9}" destId="{DF327793-3F12-487C-8A73-B3A6E82361AB}" srcOrd="0" destOrd="0" parTransId="{E20008BA-7A34-4984-AE26-97E0851C47C3}" sibTransId="{14F0FD8A-A41F-4658-A9FD-7F5793BC74BA}"/>
    <dgm:cxn modelId="{BE87E0EF-E449-4733-B8FB-39B30A21889D}" type="presParOf" srcId="{3E09F70C-6014-437C-A613-7F3D39DF8FBB}" destId="{FF7C7E53-52EB-4A7E-A92C-D76484996C82}" srcOrd="0" destOrd="0" presId="urn:microsoft.com/office/officeart/2005/8/layout/cycle2"/>
    <dgm:cxn modelId="{E024282A-B9FA-431B-A136-7A53BA81C519}" type="presParOf" srcId="{3E09F70C-6014-437C-A613-7F3D39DF8FBB}" destId="{09081491-8800-420D-9042-79467EBBA7E9}" srcOrd="1" destOrd="0" presId="urn:microsoft.com/office/officeart/2005/8/layout/cycle2"/>
    <dgm:cxn modelId="{280D548E-24F3-4659-A28A-D2692C52AF32}" type="presParOf" srcId="{09081491-8800-420D-9042-79467EBBA7E9}" destId="{C21A73BC-2CB1-4E9F-9D6E-B2029D62D648}" srcOrd="0" destOrd="0" presId="urn:microsoft.com/office/officeart/2005/8/layout/cycle2"/>
    <dgm:cxn modelId="{2EE8FE52-9AB1-4DFA-9F37-804145521003}" type="presParOf" srcId="{3E09F70C-6014-437C-A613-7F3D39DF8FBB}" destId="{9F3447AF-E57A-4E95-9D08-0D8A33CBF7D9}" srcOrd="2" destOrd="0" presId="urn:microsoft.com/office/officeart/2005/8/layout/cycle2"/>
    <dgm:cxn modelId="{6058052B-6D80-4718-9FB9-A86F9123E7CF}" type="presParOf" srcId="{3E09F70C-6014-437C-A613-7F3D39DF8FBB}" destId="{36540131-8703-4F04-AEB9-22B5C2FED1E5}" srcOrd="3" destOrd="0" presId="urn:microsoft.com/office/officeart/2005/8/layout/cycle2"/>
    <dgm:cxn modelId="{ABCE41AE-7F86-458F-89FD-F4C6439A4B05}" type="presParOf" srcId="{36540131-8703-4F04-AEB9-22B5C2FED1E5}" destId="{DC3E1631-FA1D-46AE-92AF-A0F5EA976546}" srcOrd="0" destOrd="0" presId="urn:microsoft.com/office/officeart/2005/8/layout/cycle2"/>
    <dgm:cxn modelId="{BB889E99-BA6D-42D5-B859-D62BAEFCC56A}" type="presParOf" srcId="{3E09F70C-6014-437C-A613-7F3D39DF8FBB}" destId="{66769DB5-10BA-4971-A4AF-796E3E56664E}" srcOrd="4" destOrd="0" presId="urn:microsoft.com/office/officeart/2005/8/layout/cycle2"/>
    <dgm:cxn modelId="{ADA81620-164D-42B4-B97A-8C647E17ACDF}" type="presParOf" srcId="{3E09F70C-6014-437C-A613-7F3D39DF8FBB}" destId="{7155FB08-636F-4CFC-BA9B-81FC2A072396}" srcOrd="5" destOrd="0" presId="urn:microsoft.com/office/officeart/2005/8/layout/cycle2"/>
    <dgm:cxn modelId="{38738A36-5622-4BB7-B18F-AD7174A950F0}" type="presParOf" srcId="{7155FB08-636F-4CFC-BA9B-81FC2A072396}" destId="{9230E4B8-A606-4686-8224-2E33AD0BD551}" srcOrd="0" destOrd="0" presId="urn:microsoft.com/office/officeart/2005/8/layout/cycle2"/>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F7C7E53-52EB-4A7E-A92C-D76484996C82}">
      <dsp:nvSpPr>
        <dsp:cNvPr id="0" name=""/>
        <dsp:cNvSpPr/>
      </dsp:nvSpPr>
      <dsp:spPr>
        <a:xfrm>
          <a:off x="478356" y="65"/>
          <a:ext cx="595861" cy="59586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cs-CZ" sz="1000" kern="1200" dirty="0"/>
            <a:t>Hazard</a:t>
          </a:r>
        </a:p>
      </dsp:txBody>
      <dsp:txXfrm>
        <a:off x="478356" y="65"/>
        <a:ext cx="595861" cy="595861"/>
      </dsp:txXfrm>
    </dsp:sp>
    <dsp:sp modelId="{09081491-8800-420D-9042-79467EBBA7E9}">
      <dsp:nvSpPr>
        <dsp:cNvPr id="0" name=""/>
        <dsp:cNvSpPr/>
      </dsp:nvSpPr>
      <dsp:spPr>
        <a:xfrm rot="3600000">
          <a:off x="918508" y="581354"/>
          <a:ext cx="158858" cy="2011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cs-CZ" sz="800" kern="1200"/>
        </a:p>
      </dsp:txBody>
      <dsp:txXfrm rot="3600000">
        <a:off x="918508" y="581354"/>
        <a:ext cx="158858" cy="201103"/>
      </dsp:txXfrm>
    </dsp:sp>
    <dsp:sp modelId="{9F3447AF-E57A-4E95-9D08-0D8A33CBF7D9}">
      <dsp:nvSpPr>
        <dsp:cNvPr id="0" name=""/>
        <dsp:cNvSpPr/>
      </dsp:nvSpPr>
      <dsp:spPr>
        <a:xfrm>
          <a:off x="926153" y="775672"/>
          <a:ext cx="595861" cy="59586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cs-CZ" sz="1000" kern="1200" dirty="0"/>
            <a:t>Dluhy</a:t>
          </a:r>
        </a:p>
      </dsp:txBody>
      <dsp:txXfrm>
        <a:off x="926153" y="775672"/>
        <a:ext cx="595861" cy="595861"/>
      </dsp:txXfrm>
    </dsp:sp>
    <dsp:sp modelId="{36540131-8703-4F04-AEB9-22B5C2FED1E5}">
      <dsp:nvSpPr>
        <dsp:cNvPr id="0" name=""/>
        <dsp:cNvSpPr/>
      </dsp:nvSpPr>
      <dsp:spPr>
        <a:xfrm rot="10800000">
          <a:off x="701354" y="973051"/>
          <a:ext cx="158858" cy="2011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cs-CZ" sz="800" kern="1200"/>
        </a:p>
      </dsp:txBody>
      <dsp:txXfrm rot="10800000">
        <a:off x="701354" y="973051"/>
        <a:ext cx="158858" cy="201103"/>
      </dsp:txXfrm>
    </dsp:sp>
    <dsp:sp modelId="{66769DB5-10BA-4971-A4AF-796E3E56664E}">
      <dsp:nvSpPr>
        <dsp:cNvPr id="0" name=""/>
        <dsp:cNvSpPr/>
      </dsp:nvSpPr>
      <dsp:spPr>
        <a:xfrm>
          <a:off x="30560" y="775672"/>
          <a:ext cx="595861" cy="59586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cs-CZ" sz="1000" kern="1200" dirty="0"/>
            <a:t>Půjčky</a:t>
          </a:r>
        </a:p>
      </dsp:txBody>
      <dsp:txXfrm>
        <a:off x="30560" y="775672"/>
        <a:ext cx="595861" cy="595861"/>
      </dsp:txXfrm>
    </dsp:sp>
    <dsp:sp modelId="{7155FB08-636F-4CFC-BA9B-81FC2A072396}">
      <dsp:nvSpPr>
        <dsp:cNvPr id="0" name=""/>
        <dsp:cNvSpPr/>
      </dsp:nvSpPr>
      <dsp:spPr>
        <a:xfrm rot="18000000">
          <a:off x="470712" y="589142"/>
          <a:ext cx="158858" cy="2011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cs-CZ" sz="800" kern="1200"/>
        </a:p>
      </dsp:txBody>
      <dsp:txXfrm rot="18000000">
        <a:off x="470712" y="589142"/>
        <a:ext cx="158858" cy="20110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71AB4-9DCE-4AC8-AEF1-7BEF311D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3861</Words>
  <Characters>22782</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Terezka Roznerová</dc:creator>
  <cp:lastModifiedBy>user</cp:lastModifiedBy>
  <cp:revision>4</cp:revision>
  <cp:lastPrinted>2014-12-23T08:28:00Z</cp:lastPrinted>
  <dcterms:created xsi:type="dcterms:W3CDTF">2015-05-12T10:09:00Z</dcterms:created>
  <dcterms:modified xsi:type="dcterms:W3CDTF">2015-05-12T10:10:00Z</dcterms:modified>
</cp:coreProperties>
</file>