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68" w:rsidRDefault="00AA4968" w:rsidP="008E2DF6">
      <w:pPr>
        <w:spacing w:line="312" w:lineRule="auto"/>
        <w:rPr>
          <w:rFonts w:ascii="Times New Roman" w:hAnsi="Times New Roman"/>
          <w:b/>
          <w:color w:val="auto"/>
          <w:sz w:val="24"/>
        </w:rPr>
      </w:pPr>
    </w:p>
    <w:p w:rsidR="008E2DF6" w:rsidRDefault="008E2DF6" w:rsidP="009146FD">
      <w:pPr>
        <w:spacing w:line="312" w:lineRule="auto"/>
        <w:ind w:left="360"/>
        <w:rPr>
          <w:rFonts w:ascii="Times New Roman" w:hAnsi="Times New Roman"/>
          <w:b/>
          <w:color w:val="auto"/>
          <w:sz w:val="26"/>
          <w:szCs w:val="26"/>
        </w:rPr>
      </w:pPr>
      <w:r w:rsidRPr="009146FD">
        <w:rPr>
          <w:rFonts w:ascii="Times New Roman" w:hAnsi="Times New Roman"/>
          <w:b/>
          <w:color w:val="auto"/>
          <w:sz w:val="26"/>
          <w:szCs w:val="26"/>
        </w:rPr>
        <w:t>Učební osnovy</w:t>
      </w:r>
      <w:r w:rsidR="00237F20" w:rsidRPr="009146FD">
        <w:rPr>
          <w:rFonts w:ascii="Times New Roman" w:hAnsi="Times New Roman"/>
          <w:b/>
          <w:color w:val="auto"/>
          <w:sz w:val="26"/>
          <w:szCs w:val="26"/>
        </w:rPr>
        <w:t xml:space="preserve"> Kurzu komunikace pro sestry v přímém kontaktu s</w:t>
      </w:r>
      <w:r w:rsidR="00A430E4">
        <w:rPr>
          <w:rFonts w:ascii="Times New Roman" w:hAnsi="Times New Roman"/>
          <w:b/>
          <w:color w:val="auto"/>
          <w:sz w:val="26"/>
          <w:szCs w:val="26"/>
        </w:rPr>
        <w:t> </w:t>
      </w:r>
      <w:r w:rsidR="00237F20" w:rsidRPr="009146FD">
        <w:rPr>
          <w:rFonts w:ascii="Times New Roman" w:hAnsi="Times New Roman"/>
          <w:b/>
          <w:color w:val="auto"/>
          <w:sz w:val="26"/>
          <w:szCs w:val="26"/>
        </w:rPr>
        <w:t>pacientem</w:t>
      </w:r>
    </w:p>
    <w:p w:rsidR="00A430E4" w:rsidRPr="009146FD" w:rsidRDefault="00A430E4" w:rsidP="00F369E8">
      <w:pPr>
        <w:spacing w:line="312" w:lineRule="auto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W w:w="925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46"/>
        <w:gridCol w:w="6378"/>
        <w:gridCol w:w="2127"/>
      </w:tblGrid>
      <w:tr w:rsidR="008E2DF6" w:rsidRPr="001B79B7" w:rsidTr="00FC42EF">
        <w:tc>
          <w:tcPr>
            <w:tcW w:w="7124" w:type="dxa"/>
            <w:gridSpan w:val="2"/>
            <w:vAlign w:val="center"/>
          </w:tcPr>
          <w:p w:rsidR="008E2DF6" w:rsidRPr="00585CB8" w:rsidRDefault="008E2DF6" w:rsidP="008E2DF6">
            <w:pPr>
              <w:numPr>
                <w:ilvl w:val="6"/>
                <w:numId w:val="2"/>
              </w:numPr>
              <w:spacing w:line="312" w:lineRule="auto"/>
              <w:ind w:left="491" w:hanging="284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585CB8">
              <w:rPr>
                <w:rFonts w:ascii="Times New Roman" w:hAnsi="Times New Roman"/>
                <w:b/>
                <w:i/>
                <w:color w:val="auto"/>
                <w:sz w:val="24"/>
              </w:rPr>
              <w:t>část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color w:val="auto"/>
                <w:sz w:val="24"/>
              </w:rPr>
              <w:t>Teoretická výuka/</w:t>
            </w:r>
          </w:p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color w:val="auto"/>
                <w:sz w:val="24"/>
              </w:rPr>
              <w:t>praktický nácvik</w:t>
            </w:r>
          </w:p>
        </w:tc>
      </w:tr>
      <w:tr w:rsidR="008E2DF6" w:rsidRPr="001B79B7" w:rsidTr="00FC42EF">
        <w:tc>
          <w:tcPr>
            <w:tcW w:w="7124" w:type="dxa"/>
            <w:gridSpan w:val="2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bCs/>
                <w:sz w:val="24"/>
              </w:rPr>
              <w:t>Zahájení</w:t>
            </w:r>
          </w:p>
        </w:tc>
        <w:tc>
          <w:tcPr>
            <w:tcW w:w="2127" w:type="dxa"/>
            <w:vAlign w:val="bottom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b/>
                <w:color w:val="auto"/>
                <w:sz w:val="24"/>
              </w:rPr>
              <w:t>1</w:t>
            </w:r>
          </w:p>
        </w:tc>
      </w:tr>
      <w:tr w:rsidR="008E2DF6" w:rsidRPr="001B79B7" w:rsidTr="00FC42EF">
        <w:trPr>
          <w:trHeight w:val="330"/>
        </w:trPr>
        <w:tc>
          <w:tcPr>
            <w:tcW w:w="746" w:type="dxa"/>
            <w:vMerge w:val="restart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B79B7">
              <w:rPr>
                <w:rFonts w:ascii="Times New Roman" w:hAnsi="Times New Roman"/>
                <w:bCs/>
                <w:sz w:val="24"/>
              </w:rPr>
              <w:t>Stručné seznámení s lektory a obsahem kurzu.</w:t>
            </w:r>
          </w:p>
        </w:tc>
        <w:tc>
          <w:tcPr>
            <w:tcW w:w="2127" w:type="dxa"/>
            <w:vAlign w:val="bottom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</w:p>
        </w:tc>
      </w:tr>
      <w:tr w:rsidR="008E2DF6" w:rsidRPr="001B79B7" w:rsidTr="00FC42EF">
        <w:trPr>
          <w:trHeight w:val="330"/>
        </w:trPr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B79B7">
              <w:rPr>
                <w:rFonts w:ascii="Times New Roman" w:hAnsi="Times New Roman"/>
                <w:bCs/>
                <w:sz w:val="24"/>
              </w:rPr>
              <w:t>Navození podpůrné atmosféry.</w:t>
            </w:r>
          </w:p>
        </w:tc>
        <w:tc>
          <w:tcPr>
            <w:tcW w:w="2127" w:type="dxa"/>
            <w:vAlign w:val="bottom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rPr>
          <w:trHeight w:val="330"/>
        </w:trPr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1B79B7">
              <w:rPr>
                <w:rFonts w:ascii="Times New Roman" w:hAnsi="Times New Roman"/>
                <w:bCs/>
                <w:sz w:val="24"/>
              </w:rPr>
              <w:t>Zvýšení sebedůvěry a nabídka možnosti seberealizace.</w:t>
            </w:r>
          </w:p>
        </w:tc>
        <w:tc>
          <w:tcPr>
            <w:tcW w:w="2127" w:type="dxa"/>
            <w:vAlign w:val="bottom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124" w:type="dxa"/>
            <w:gridSpan w:val="2"/>
            <w:vAlign w:val="center"/>
          </w:tcPr>
          <w:p w:rsidR="008E2DF6" w:rsidRPr="001B79B7" w:rsidRDefault="008E2DF6" w:rsidP="00FC42EF">
            <w:pPr>
              <w:pStyle w:val="Standard"/>
              <w:spacing w:line="312" w:lineRule="auto"/>
              <w:rPr>
                <w:rFonts w:cs="Times New Roman"/>
                <w:bCs/>
              </w:rPr>
            </w:pPr>
            <w:r w:rsidRPr="001B79B7">
              <w:rPr>
                <w:rFonts w:cs="Times New Roman"/>
                <w:bCs/>
              </w:rPr>
              <w:t>Komunikace verbální a neverbální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b/>
                <w:color w:val="auto"/>
                <w:sz w:val="24"/>
              </w:rPr>
              <w:t>1,5</w:t>
            </w:r>
          </w:p>
        </w:tc>
      </w:tr>
      <w:tr w:rsidR="008E2DF6" w:rsidRPr="001B79B7" w:rsidTr="00FC42EF">
        <w:tc>
          <w:tcPr>
            <w:tcW w:w="746" w:type="dxa"/>
            <w:vMerge w:val="restart"/>
            <w:vAlign w:val="center"/>
          </w:tcPr>
          <w:p w:rsidR="008E2DF6" w:rsidRPr="001B79B7" w:rsidRDefault="008E2DF6" w:rsidP="00FC42EF">
            <w:pPr>
              <w:pStyle w:val="Standard"/>
              <w:spacing w:line="276" w:lineRule="auto"/>
              <w:rPr>
                <w:rFonts w:cs="Times New Roman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pStyle w:val="Standard"/>
              <w:spacing w:line="276" w:lineRule="auto"/>
              <w:rPr>
                <w:rFonts w:cs="Times New Roman"/>
              </w:rPr>
            </w:pPr>
            <w:r w:rsidRPr="001B79B7">
              <w:rPr>
                <w:rFonts w:cs="Times New Roman"/>
              </w:rPr>
              <w:t>Ovlivňující faktory komunikace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</w:tr>
      <w:tr w:rsidR="008E2DF6" w:rsidRPr="001B79B7" w:rsidTr="00FC42EF"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pStyle w:val="Standard"/>
              <w:spacing w:line="276" w:lineRule="auto"/>
              <w:rPr>
                <w:rFonts w:cs="Times New Roman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pStyle w:val="Standard"/>
              <w:spacing w:line="276" w:lineRule="auto"/>
              <w:rPr>
                <w:rFonts w:cs="Times New Roman"/>
              </w:rPr>
            </w:pPr>
            <w:r w:rsidRPr="001B79B7">
              <w:rPr>
                <w:rFonts w:cs="Times New Roman"/>
                <w:bCs/>
              </w:rPr>
              <w:t>Neverbální komunikace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</w:tr>
      <w:tr w:rsidR="008E2DF6" w:rsidRPr="001B79B7" w:rsidTr="00FC42EF">
        <w:tc>
          <w:tcPr>
            <w:tcW w:w="7124" w:type="dxa"/>
            <w:gridSpan w:val="2"/>
            <w:vAlign w:val="center"/>
          </w:tcPr>
          <w:p w:rsidR="008E2DF6" w:rsidRPr="001B79B7" w:rsidRDefault="008E2DF6" w:rsidP="00FC42EF">
            <w:pPr>
              <w:pStyle w:val="Standard"/>
              <w:spacing w:line="312" w:lineRule="auto"/>
              <w:rPr>
                <w:rFonts w:cs="Times New Roman"/>
                <w:bCs/>
              </w:rPr>
            </w:pPr>
            <w:r w:rsidRPr="001B79B7">
              <w:rPr>
                <w:rFonts w:cs="Times New Roman"/>
                <w:bCs/>
              </w:rPr>
              <w:t>Holistické pojetí péče o pacienta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b/>
                <w:color w:val="auto"/>
                <w:sz w:val="24"/>
              </w:rPr>
              <w:t>2,5</w:t>
            </w:r>
          </w:p>
        </w:tc>
      </w:tr>
      <w:tr w:rsidR="008E2DF6" w:rsidRPr="001B79B7" w:rsidTr="00FC42EF">
        <w:trPr>
          <w:trHeight w:val="338"/>
        </w:trPr>
        <w:tc>
          <w:tcPr>
            <w:tcW w:w="746" w:type="dxa"/>
            <w:vMerge w:val="restart"/>
            <w:vAlign w:val="center"/>
          </w:tcPr>
          <w:p w:rsidR="008E2DF6" w:rsidRPr="001B79B7" w:rsidRDefault="008E2DF6" w:rsidP="00FC42EF">
            <w:pPr>
              <w:pStyle w:val="Standard"/>
              <w:spacing w:line="312" w:lineRule="auto"/>
              <w:ind w:left="709" w:hanging="497"/>
              <w:rPr>
                <w:rFonts w:cs="Times New Roman"/>
                <w:bCs/>
              </w:rPr>
            </w:pPr>
          </w:p>
        </w:tc>
        <w:tc>
          <w:tcPr>
            <w:tcW w:w="6378" w:type="dxa"/>
          </w:tcPr>
          <w:p w:rsidR="008E2DF6" w:rsidRPr="001B79B7" w:rsidRDefault="008E2DF6" w:rsidP="00FC42EF">
            <w:pPr>
              <w:pStyle w:val="Standard"/>
              <w:rPr>
                <w:rFonts w:cs="Times New Roman"/>
                <w:bCs/>
              </w:rPr>
            </w:pPr>
            <w:r w:rsidRPr="001B79B7">
              <w:rPr>
                <w:rFonts w:cs="Times New Roman"/>
                <w:bCs/>
              </w:rPr>
              <w:t>Multidisciplinární přístup, role sestry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rPr>
          <w:trHeight w:val="331"/>
        </w:trPr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pStyle w:val="Standard"/>
              <w:spacing w:line="312" w:lineRule="auto"/>
              <w:ind w:left="709" w:hanging="497"/>
              <w:rPr>
                <w:rFonts w:cs="Times New Roman"/>
                <w:bCs/>
              </w:rPr>
            </w:pPr>
          </w:p>
        </w:tc>
        <w:tc>
          <w:tcPr>
            <w:tcW w:w="6378" w:type="dxa"/>
          </w:tcPr>
          <w:p w:rsidR="008E2DF6" w:rsidRPr="001B79B7" w:rsidRDefault="008E2DF6" w:rsidP="00FC42EF">
            <w:pPr>
              <w:pStyle w:val="Standard"/>
              <w:rPr>
                <w:rFonts w:cs="Times New Roman"/>
                <w:bCs/>
              </w:rPr>
            </w:pPr>
            <w:r w:rsidRPr="001B79B7">
              <w:rPr>
                <w:rFonts w:cs="Times New Roman"/>
                <w:bCs/>
              </w:rPr>
              <w:t>Ošetřovatelský proces jako nástroj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rPr>
          <w:trHeight w:val="331"/>
        </w:trPr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pStyle w:val="Standard"/>
              <w:spacing w:line="312" w:lineRule="auto"/>
              <w:ind w:left="709" w:hanging="497"/>
              <w:rPr>
                <w:rFonts w:cs="Times New Roman"/>
                <w:bCs/>
              </w:rPr>
            </w:pPr>
          </w:p>
        </w:tc>
        <w:tc>
          <w:tcPr>
            <w:tcW w:w="6378" w:type="dxa"/>
          </w:tcPr>
          <w:p w:rsidR="008E2DF6" w:rsidRPr="001B79B7" w:rsidRDefault="008E2DF6" w:rsidP="00FC42EF">
            <w:pPr>
              <w:pStyle w:val="Standard"/>
              <w:rPr>
                <w:rFonts w:cs="Times New Roman"/>
                <w:bCs/>
              </w:rPr>
            </w:pPr>
            <w:r w:rsidRPr="001B79B7">
              <w:rPr>
                <w:rFonts w:cs="Times New Roman"/>
                <w:bCs/>
              </w:rPr>
              <w:t>Týmová spolupráce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rPr>
          <w:trHeight w:val="331"/>
        </w:trPr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pStyle w:val="Standard"/>
              <w:spacing w:line="312" w:lineRule="auto"/>
              <w:ind w:left="709" w:hanging="497"/>
              <w:rPr>
                <w:rFonts w:cs="Times New Roman"/>
                <w:bCs/>
              </w:rPr>
            </w:pPr>
          </w:p>
        </w:tc>
        <w:tc>
          <w:tcPr>
            <w:tcW w:w="6378" w:type="dxa"/>
          </w:tcPr>
          <w:p w:rsidR="008E2DF6" w:rsidRPr="001B79B7" w:rsidRDefault="008E2DF6" w:rsidP="00FC42EF">
            <w:pPr>
              <w:pStyle w:val="Standard"/>
              <w:rPr>
                <w:rFonts w:cs="Times New Roman"/>
                <w:bCs/>
              </w:rPr>
            </w:pPr>
            <w:r w:rsidRPr="001B79B7">
              <w:rPr>
                <w:rFonts w:cs="Times New Roman"/>
                <w:bCs/>
              </w:rPr>
              <w:t>Centrální hodnoty, Sebehodnocení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124" w:type="dxa"/>
            <w:gridSpan w:val="2"/>
            <w:vAlign w:val="center"/>
          </w:tcPr>
          <w:p w:rsidR="008E2DF6" w:rsidRPr="001B79B7" w:rsidRDefault="008E2DF6" w:rsidP="00FC42EF">
            <w:pPr>
              <w:pStyle w:val="Standard"/>
              <w:spacing w:line="312" w:lineRule="auto"/>
              <w:rPr>
                <w:rFonts w:cs="Times New Roman"/>
                <w:bCs/>
              </w:rPr>
            </w:pPr>
            <w:r w:rsidRPr="001B79B7">
              <w:rPr>
                <w:rFonts w:cs="Times New Roman"/>
                <w:bCs/>
              </w:rPr>
              <w:t>Potřeby pacienta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b/>
                <w:color w:val="auto"/>
                <w:sz w:val="24"/>
              </w:rPr>
              <w:t>1,5</w:t>
            </w:r>
          </w:p>
        </w:tc>
      </w:tr>
      <w:tr w:rsidR="008E2DF6" w:rsidRPr="001B79B7" w:rsidTr="00FC42EF">
        <w:tc>
          <w:tcPr>
            <w:tcW w:w="746" w:type="dxa"/>
            <w:vMerge w:val="restart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6378" w:type="dxa"/>
          </w:tcPr>
          <w:p w:rsidR="008E2DF6" w:rsidRPr="001B79B7" w:rsidRDefault="008E2DF6" w:rsidP="00FC42EF">
            <w:pPr>
              <w:pStyle w:val="Standard"/>
              <w:rPr>
                <w:rFonts w:cs="Times New Roman"/>
                <w:bCs/>
              </w:rPr>
            </w:pPr>
            <w:r w:rsidRPr="001B79B7">
              <w:rPr>
                <w:rFonts w:cs="Times New Roman"/>
                <w:bCs/>
              </w:rPr>
              <w:t xml:space="preserve">Abraham </w:t>
            </w:r>
            <w:proofErr w:type="spellStart"/>
            <w:r w:rsidRPr="001B79B7">
              <w:rPr>
                <w:rFonts w:cs="Times New Roman"/>
                <w:bCs/>
              </w:rPr>
              <w:t>Masslow</w:t>
            </w:r>
            <w:proofErr w:type="spellEnd"/>
            <w:r w:rsidRPr="001B79B7">
              <w:rPr>
                <w:rFonts w:cs="Times New Roman"/>
                <w:bCs/>
              </w:rPr>
              <w:t xml:space="preserve">, </w:t>
            </w:r>
            <w:proofErr w:type="spellStart"/>
            <w:r w:rsidRPr="001B79B7">
              <w:rPr>
                <w:rFonts w:cs="Times New Roman"/>
                <w:bCs/>
              </w:rPr>
              <w:t>Pesso</w:t>
            </w:r>
            <w:proofErr w:type="spellEnd"/>
            <w:r w:rsidRPr="001B79B7">
              <w:rPr>
                <w:rFonts w:cs="Times New Roman"/>
                <w:bCs/>
              </w:rPr>
              <w:t xml:space="preserve"> Albert, </w:t>
            </w:r>
            <w:proofErr w:type="spellStart"/>
            <w:r w:rsidRPr="001B79B7">
              <w:rPr>
                <w:rFonts w:cs="Times New Roman"/>
                <w:bCs/>
              </w:rPr>
              <w:t>Boyden-Pesso</w:t>
            </w:r>
            <w:proofErr w:type="spellEnd"/>
            <w:r w:rsidRPr="001B79B7">
              <w:rPr>
                <w:rFonts w:cs="Times New Roman"/>
                <w:bCs/>
              </w:rPr>
              <w:t xml:space="preserve"> Diane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6378" w:type="dxa"/>
          </w:tcPr>
          <w:p w:rsidR="008E2DF6" w:rsidRPr="001B79B7" w:rsidRDefault="008E2DF6" w:rsidP="00FC42EF">
            <w:pPr>
              <w:pStyle w:val="Standard"/>
              <w:rPr>
                <w:rFonts w:cs="Times New Roman"/>
                <w:bCs/>
              </w:rPr>
            </w:pPr>
            <w:r w:rsidRPr="001B79B7">
              <w:rPr>
                <w:rFonts w:cs="Times New Roman"/>
                <w:bCs/>
              </w:rPr>
              <w:t>Změny potřeb v nemoci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124" w:type="dxa"/>
            <w:gridSpan w:val="2"/>
            <w:vAlign w:val="center"/>
          </w:tcPr>
          <w:p w:rsidR="008E2DF6" w:rsidRPr="001B79B7" w:rsidRDefault="008E2DF6" w:rsidP="00FC42EF">
            <w:pPr>
              <w:pStyle w:val="Standard"/>
              <w:spacing w:line="312" w:lineRule="auto"/>
              <w:rPr>
                <w:rFonts w:cs="Times New Roman"/>
                <w:bCs/>
              </w:rPr>
            </w:pPr>
            <w:r w:rsidRPr="001B79B7">
              <w:rPr>
                <w:rFonts w:cs="Times New Roman"/>
                <w:bCs/>
              </w:rPr>
              <w:t>Syndrom vyhoření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b/>
                <w:color w:val="auto"/>
                <w:sz w:val="24"/>
              </w:rPr>
              <w:t>1,5</w:t>
            </w:r>
          </w:p>
        </w:tc>
      </w:tr>
      <w:tr w:rsidR="008E2DF6" w:rsidRPr="001B79B7" w:rsidTr="00FC42EF">
        <w:tc>
          <w:tcPr>
            <w:tcW w:w="746" w:type="dxa"/>
            <w:vAlign w:val="center"/>
          </w:tcPr>
          <w:p w:rsidR="008E2DF6" w:rsidRPr="001B79B7" w:rsidRDefault="008E2DF6" w:rsidP="00FC42EF">
            <w:pPr>
              <w:pStyle w:val="Standard"/>
              <w:spacing w:line="312" w:lineRule="auto"/>
              <w:rPr>
                <w:rFonts w:cs="Times New Roman"/>
                <w:bCs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pStyle w:val="Standard"/>
              <w:spacing w:line="312" w:lineRule="auto"/>
              <w:rPr>
                <w:rFonts w:cs="Times New Roman"/>
                <w:bCs/>
              </w:rPr>
            </w:pPr>
            <w:r w:rsidRPr="001B79B7">
              <w:rPr>
                <w:rFonts w:cs="Times New Roman"/>
                <w:bCs/>
              </w:rPr>
              <w:t>Stručné shrnutí ovlivňujících faktorů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pStyle w:val="Standard"/>
              <w:rPr>
                <w:rFonts w:cs="Times New Roman"/>
                <w:b/>
              </w:rPr>
            </w:pPr>
          </w:p>
        </w:tc>
      </w:tr>
      <w:tr w:rsidR="008E2DF6" w:rsidRPr="001B79B7" w:rsidTr="00FC42EF">
        <w:tc>
          <w:tcPr>
            <w:tcW w:w="746" w:type="dxa"/>
            <w:vAlign w:val="center"/>
          </w:tcPr>
          <w:p w:rsidR="008E2DF6" w:rsidRPr="001B79B7" w:rsidRDefault="008E2DF6" w:rsidP="00FC42EF">
            <w:pPr>
              <w:pStyle w:val="Standard"/>
              <w:spacing w:line="312" w:lineRule="auto"/>
              <w:rPr>
                <w:rFonts w:cs="Times New Roman"/>
                <w:bCs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pStyle w:val="Standard"/>
              <w:spacing w:line="312" w:lineRule="auto"/>
              <w:rPr>
                <w:rFonts w:cs="Times New Roman"/>
                <w:bCs/>
              </w:rPr>
            </w:pPr>
            <w:r w:rsidRPr="001B79B7">
              <w:rPr>
                <w:rFonts w:cs="Times New Roman"/>
                <w:bCs/>
              </w:rPr>
              <w:t>Relaxace a kreativita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pStyle w:val="Standard"/>
              <w:rPr>
                <w:rFonts w:cs="Times New Roman"/>
                <w:b/>
              </w:rPr>
            </w:pPr>
          </w:p>
        </w:tc>
      </w:tr>
      <w:tr w:rsidR="008E2DF6" w:rsidRPr="001B79B7" w:rsidTr="00FC42EF">
        <w:tc>
          <w:tcPr>
            <w:tcW w:w="7124" w:type="dxa"/>
            <w:gridSpan w:val="2"/>
            <w:vAlign w:val="center"/>
          </w:tcPr>
          <w:p w:rsidR="008E2DF6" w:rsidRPr="001B79B7" w:rsidRDefault="008E2DF6" w:rsidP="008E2DF6">
            <w:pPr>
              <w:numPr>
                <w:ilvl w:val="3"/>
                <w:numId w:val="2"/>
              </w:numPr>
              <w:spacing w:line="312" w:lineRule="auto"/>
              <w:ind w:left="491" w:hanging="284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b/>
                <w:color w:val="auto"/>
                <w:sz w:val="24"/>
              </w:rPr>
              <w:t>část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124" w:type="dxa"/>
            <w:gridSpan w:val="2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sz w:val="24"/>
              </w:rPr>
              <w:t>Komunikační dovednosti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b/>
                <w:color w:val="auto"/>
                <w:sz w:val="24"/>
              </w:rPr>
              <w:t>2</w:t>
            </w:r>
          </w:p>
        </w:tc>
      </w:tr>
      <w:tr w:rsidR="008E2DF6" w:rsidRPr="001B79B7" w:rsidTr="00FC42EF">
        <w:tc>
          <w:tcPr>
            <w:tcW w:w="746" w:type="dxa"/>
            <w:vMerge w:val="restart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B79B7">
              <w:rPr>
                <w:rFonts w:ascii="Times New Roman" w:hAnsi="Times New Roman"/>
                <w:sz w:val="24"/>
              </w:rPr>
              <w:t>Transakční analýza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B79B7">
              <w:rPr>
                <w:rFonts w:ascii="Times New Roman" w:hAnsi="Times New Roman"/>
                <w:sz w:val="24"/>
              </w:rPr>
              <w:t>Analýza ošetřovatelské anamnézy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1B79B7">
              <w:rPr>
                <w:rFonts w:ascii="Times New Roman" w:hAnsi="Times New Roman"/>
                <w:bCs/>
                <w:sz w:val="24"/>
              </w:rPr>
              <w:t>Přehled optimálních distancí</w:t>
            </w:r>
          </w:p>
        </w:tc>
        <w:tc>
          <w:tcPr>
            <w:tcW w:w="2127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B79B7">
              <w:rPr>
                <w:rFonts w:ascii="Times New Roman" w:hAnsi="Times New Roman"/>
                <w:sz w:val="24"/>
              </w:rPr>
              <w:t>Společenské chování a řeč těla - nácvik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124" w:type="dxa"/>
            <w:gridSpan w:val="2"/>
            <w:vAlign w:val="center"/>
          </w:tcPr>
          <w:p w:rsidR="008E2DF6" w:rsidRPr="001B79B7" w:rsidRDefault="008E2DF6" w:rsidP="00FC42EF">
            <w:pPr>
              <w:pStyle w:val="Standard"/>
              <w:tabs>
                <w:tab w:val="left" w:pos="1843"/>
              </w:tabs>
              <w:spacing w:line="312" w:lineRule="auto"/>
              <w:rPr>
                <w:rFonts w:cs="Times New Roman"/>
              </w:rPr>
            </w:pPr>
            <w:r w:rsidRPr="001B79B7">
              <w:rPr>
                <w:rFonts w:cs="Times New Roman"/>
              </w:rPr>
              <w:t>Nový trend – sestra je spojenec v léčbě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b/>
                <w:color w:val="auto"/>
                <w:sz w:val="24"/>
              </w:rPr>
              <w:t>1,5</w:t>
            </w:r>
          </w:p>
        </w:tc>
      </w:tr>
      <w:tr w:rsidR="008E2DF6" w:rsidRPr="001B79B7" w:rsidTr="00FC42EF">
        <w:tc>
          <w:tcPr>
            <w:tcW w:w="746" w:type="dxa"/>
            <w:vMerge w:val="restart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color w:val="auto"/>
                <w:sz w:val="24"/>
              </w:rPr>
              <w:t>Důvody předsudků a změna myšlení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color w:val="auto"/>
                <w:sz w:val="24"/>
              </w:rPr>
              <w:t>S</w:t>
            </w:r>
            <w:r w:rsidRPr="001B79B7">
              <w:rPr>
                <w:rFonts w:ascii="Times New Roman" w:hAnsi="Times New Roman"/>
                <w:sz w:val="24"/>
              </w:rPr>
              <w:t>tandardně chybné rutinní chování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124" w:type="dxa"/>
            <w:gridSpan w:val="2"/>
            <w:vAlign w:val="center"/>
          </w:tcPr>
          <w:p w:rsidR="008E2DF6" w:rsidRPr="001B79B7" w:rsidRDefault="008E2DF6" w:rsidP="00FC42EF">
            <w:pPr>
              <w:pStyle w:val="Standard"/>
              <w:tabs>
                <w:tab w:val="left" w:pos="1843"/>
              </w:tabs>
              <w:spacing w:line="312" w:lineRule="auto"/>
              <w:rPr>
                <w:rFonts w:cs="Times New Roman"/>
              </w:rPr>
            </w:pPr>
            <w:r w:rsidRPr="001B79B7">
              <w:rPr>
                <w:rFonts w:cs="Times New Roman"/>
              </w:rPr>
              <w:t>Konflikty a krize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b/>
                <w:color w:val="auto"/>
                <w:sz w:val="24"/>
              </w:rPr>
              <w:t>2</w:t>
            </w:r>
          </w:p>
        </w:tc>
      </w:tr>
      <w:tr w:rsidR="008E2DF6" w:rsidRPr="001B79B7" w:rsidTr="00FC42EF">
        <w:tc>
          <w:tcPr>
            <w:tcW w:w="746" w:type="dxa"/>
            <w:vMerge w:val="restart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rPr>
                <w:rFonts w:ascii="Times New Roman" w:hAnsi="Times New Roman"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color w:val="auto"/>
                <w:sz w:val="24"/>
              </w:rPr>
              <w:t>Eliminace nevyřešitelných problémů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sz w:val="24"/>
              </w:rPr>
              <w:t xml:space="preserve">Nácvik chování v konkrétních situacích. 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1B79B7">
              <w:rPr>
                <w:rFonts w:ascii="Times New Roman" w:hAnsi="Times New Roman"/>
                <w:sz w:val="24"/>
              </w:rPr>
              <w:t>Konfliktní komunikace v předem stanoveném prostředí.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1B79B7">
              <w:rPr>
                <w:rFonts w:ascii="Times New Roman" w:eastAsia="Arial Unicode MS" w:hAnsi="Times New Roman"/>
                <w:noProof w:val="0"/>
                <w:color w:val="auto"/>
                <w:kern w:val="3"/>
                <w:sz w:val="24"/>
              </w:rPr>
              <w:t>Balintovská</w:t>
            </w:r>
            <w:proofErr w:type="spellEnd"/>
            <w:r w:rsidRPr="001B79B7">
              <w:rPr>
                <w:rFonts w:ascii="Times New Roman" w:eastAsia="Arial Unicode MS" w:hAnsi="Times New Roman"/>
                <w:noProof w:val="0"/>
                <w:color w:val="auto"/>
                <w:kern w:val="3"/>
                <w:sz w:val="24"/>
              </w:rPr>
              <w:t xml:space="preserve"> skupina – skupinové řešení problémů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124" w:type="dxa"/>
            <w:gridSpan w:val="2"/>
            <w:vAlign w:val="center"/>
          </w:tcPr>
          <w:p w:rsidR="008E2DF6" w:rsidRPr="001B79B7" w:rsidRDefault="008E2DF6" w:rsidP="00FC42EF">
            <w:pPr>
              <w:pStyle w:val="Standard"/>
              <w:tabs>
                <w:tab w:val="left" w:pos="1843"/>
              </w:tabs>
              <w:spacing w:line="312" w:lineRule="auto"/>
              <w:rPr>
                <w:rFonts w:cs="Times New Roman"/>
              </w:rPr>
            </w:pPr>
            <w:r w:rsidRPr="001B79B7">
              <w:rPr>
                <w:rFonts w:cs="Times New Roman"/>
              </w:rPr>
              <w:t>Zpětná vazba a motivace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b/>
                <w:color w:val="auto"/>
                <w:sz w:val="24"/>
              </w:rPr>
              <w:t>1</w:t>
            </w:r>
          </w:p>
        </w:tc>
      </w:tr>
      <w:tr w:rsidR="008E2DF6" w:rsidRPr="001B79B7" w:rsidTr="00FC42EF">
        <w:tc>
          <w:tcPr>
            <w:tcW w:w="746" w:type="dxa"/>
            <w:vMerge w:val="restart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color w:val="auto"/>
                <w:sz w:val="24"/>
              </w:rPr>
              <w:t>Zásady poskytování zpětné vazby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color w:val="auto"/>
                <w:sz w:val="24"/>
              </w:rPr>
              <w:t>Sebereflexe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color w:val="auto"/>
                <w:sz w:val="24"/>
              </w:rPr>
              <w:t>Motivace v reálném životě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124" w:type="dxa"/>
            <w:gridSpan w:val="2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color w:val="auto"/>
                <w:sz w:val="24"/>
              </w:rPr>
              <w:t>Relaxační techniky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b/>
                <w:color w:val="auto"/>
                <w:sz w:val="24"/>
              </w:rPr>
              <w:t>0,5</w:t>
            </w:r>
          </w:p>
        </w:tc>
      </w:tr>
      <w:tr w:rsidR="008E2DF6" w:rsidRPr="001B79B7" w:rsidTr="00FC42EF">
        <w:tc>
          <w:tcPr>
            <w:tcW w:w="746" w:type="dxa"/>
            <w:vMerge w:val="restart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1B79B7">
              <w:rPr>
                <w:rFonts w:ascii="Times New Roman" w:eastAsia="Arial Unicode MS" w:hAnsi="Times New Roman"/>
                <w:noProof w:val="0"/>
                <w:color w:val="auto"/>
                <w:kern w:val="3"/>
                <w:sz w:val="24"/>
              </w:rPr>
              <w:t>Nabídka relaxačních technik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color w:val="auto"/>
                <w:sz w:val="24"/>
              </w:rPr>
              <w:t>Nácvik vlastní relaxace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124" w:type="dxa"/>
            <w:gridSpan w:val="2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bCs/>
                <w:sz w:val="24"/>
              </w:rPr>
              <w:t>Zhodnocení a ukončení kurzu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b/>
                <w:color w:val="auto"/>
                <w:sz w:val="24"/>
              </w:rPr>
              <w:t>1</w:t>
            </w:r>
          </w:p>
        </w:tc>
      </w:tr>
      <w:tr w:rsidR="008E2DF6" w:rsidRPr="001B79B7" w:rsidTr="00FC42EF">
        <w:tc>
          <w:tcPr>
            <w:tcW w:w="746" w:type="dxa"/>
            <w:vMerge w:val="restart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color w:val="auto"/>
                <w:sz w:val="24"/>
              </w:rPr>
              <w:t>Verbalizace přínosů kurzu jednotlivců před skupinou.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1B79B7">
              <w:rPr>
                <w:rFonts w:ascii="Times New Roman" w:hAnsi="Times New Roman"/>
                <w:sz w:val="24"/>
              </w:rPr>
              <w:t>Dotazník zaměřený na hodnocení lektorů, úspěšnosti a přínosu kurzu pro praxi.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  <w:tr w:rsidR="008E2DF6" w:rsidRPr="001B79B7" w:rsidTr="00FC42EF">
        <w:tc>
          <w:tcPr>
            <w:tcW w:w="746" w:type="dxa"/>
            <w:vMerge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  <w:tc>
          <w:tcPr>
            <w:tcW w:w="6378" w:type="dxa"/>
            <w:vAlign w:val="center"/>
          </w:tcPr>
          <w:p w:rsidR="008E2DF6" w:rsidRPr="001B79B7" w:rsidRDefault="008E2DF6" w:rsidP="00FC42EF">
            <w:pPr>
              <w:spacing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1B79B7">
              <w:rPr>
                <w:rFonts w:ascii="Times New Roman" w:hAnsi="Times New Roman"/>
                <w:sz w:val="24"/>
              </w:rPr>
              <w:t>Vydání certifikátu o absolvování kurzu s příslušným počtem kreditních bodů.</w:t>
            </w:r>
          </w:p>
        </w:tc>
        <w:tc>
          <w:tcPr>
            <w:tcW w:w="2127" w:type="dxa"/>
          </w:tcPr>
          <w:p w:rsidR="008E2DF6" w:rsidRPr="001B79B7" w:rsidRDefault="008E2DF6" w:rsidP="00FC42EF">
            <w:pPr>
              <w:spacing w:line="312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</w:tbl>
    <w:p w:rsidR="00446879" w:rsidRDefault="00446879"/>
    <w:p w:rsidR="00634F17" w:rsidRDefault="00634F17"/>
    <w:p w:rsidR="00634F17" w:rsidRDefault="00634F17"/>
    <w:p w:rsidR="00634F17" w:rsidRDefault="00634F17"/>
    <w:sectPr w:rsidR="00634F17" w:rsidSect="00525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31" w:rsidRDefault="009E0931" w:rsidP="00600FCA">
      <w:pPr>
        <w:spacing w:line="240" w:lineRule="auto"/>
      </w:pPr>
      <w:r>
        <w:separator/>
      </w:r>
    </w:p>
  </w:endnote>
  <w:endnote w:type="continuationSeparator" w:id="0">
    <w:p w:rsidR="009E0931" w:rsidRDefault="009E0931" w:rsidP="00600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15" w:rsidRPr="00F369E8" w:rsidRDefault="00F77C15" w:rsidP="00F77C15">
    <w:pPr>
      <w:pStyle w:val="Zpat"/>
    </w:pPr>
    <w:r w:rsidRPr="00F369E8">
      <w:rPr>
        <w:rFonts w:ascii="Times New Roman" w:hAnsi="Times New Roman"/>
        <w:color w:val="auto"/>
        <w:sz w:val="26"/>
        <w:szCs w:val="26"/>
      </w:rPr>
      <w:t>Projekt „Další vzdělávání nelékařského zdravotnického personálu ve VFN v Praze“ , reg. číslo CZ.2.17/1.1.00/32033</w:t>
    </w:r>
  </w:p>
  <w:p w:rsidR="00F369E8" w:rsidRDefault="00F369E8">
    <w:pPr>
      <w:pStyle w:val="Zpat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E8" w:rsidRPr="00F369E8" w:rsidRDefault="00F369E8">
    <w:pPr>
      <w:pStyle w:val="Zpat"/>
    </w:pPr>
    <w:r w:rsidRPr="00F369E8">
      <w:rPr>
        <w:rFonts w:ascii="Times New Roman" w:hAnsi="Times New Roman"/>
        <w:color w:val="auto"/>
        <w:sz w:val="26"/>
        <w:szCs w:val="26"/>
      </w:rPr>
      <w:t>Projekt „Další vzdělávání nelékařského zdravotnického personálu ve VFN v Praze“ , reg. číslo CZ.2.17/1.1.00/32033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E8" w:rsidRDefault="00F369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31" w:rsidRDefault="009E0931" w:rsidP="00600FCA">
      <w:pPr>
        <w:spacing w:line="240" w:lineRule="auto"/>
      </w:pPr>
      <w:r>
        <w:separator/>
      </w:r>
    </w:p>
  </w:footnote>
  <w:footnote w:type="continuationSeparator" w:id="0">
    <w:p w:rsidR="009E0931" w:rsidRDefault="009E0931" w:rsidP="00600F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E8" w:rsidRDefault="00F369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CA" w:rsidRDefault="001A0F28" w:rsidP="00600FCA">
    <w:pPr>
      <w:pStyle w:val="Zhlav"/>
      <w:jc w:val="center"/>
    </w:pPr>
    <w:r>
      <w:drawing>
        <wp:inline distT="0" distB="0" distL="0" distR="0" wp14:anchorId="74C545B8" wp14:editId="4F109549">
          <wp:extent cx="3413760" cy="13049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E8" w:rsidRDefault="00F369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E5FF6"/>
    <w:multiLevelType w:val="multilevel"/>
    <w:tmpl w:val="5B9E4F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  <w:b/>
      </w:rPr>
    </w:lvl>
  </w:abstractNum>
  <w:abstractNum w:abstractNumId="1">
    <w:nsid w:val="7A961F05"/>
    <w:multiLevelType w:val="multilevel"/>
    <w:tmpl w:val="3C7E30D8"/>
    <w:lvl w:ilvl="0">
      <w:start w:val="1"/>
      <w:numFmt w:val="lowerLetter"/>
      <w:lvlText w:val="%1."/>
      <w:lvlJc w:val="left"/>
      <w:pPr>
        <w:ind w:left="567" w:hanging="141"/>
      </w:pPr>
      <w:rPr>
        <w:rFonts w:hint="default"/>
        <w:shadow w:val="0"/>
        <w:emboss w:val="0"/>
        <w:imprint w:val="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center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center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F6"/>
    <w:rsid w:val="001201DE"/>
    <w:rsid w:val="001A0F28"/>
    <w:rsid w:val="00237F20"/>
    <w:rsid w:val="00446879"/>
    <w:rsid w:val="005257A5"/>
    <w:rsid w:val="00600FCA"/>
    <w:rsid w:val="00634F17"/>
    <w:rsid w:val="008E2DF6"/>
    <w:rsid w:val="009146FD"/>
    <w:rsid w:val="009E0931"/>
    <w:rsid w:val="00A430E4"/>
    <w:rsid w:val="00AA4968"/>
    <w:rsid w:val="00F369E8"/>
    <w:rsid w:val="00F51547"/>
    <w:rsid w:val="00F77C15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 grey"/>
    <w:qFormat/>
    <w:rsid w:val="008E2DF6"/>
    <w:pPr>
      <w:spacing w:after="0" w:line="300" w:lineRule="exact"/>
      <w:jc w:val="both"/>
    </w:pPr>
    <w:rPr>
      <w:rFonts w:ascii="Arial" w:eastAsia="Times New Roman" w:hAnsi="Arial" w:cs="Times New Roman"/>
      <w:noProof/>
      <w:color w:val="00000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E2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F17"/>
    <w:rPr>
      <w:rFonts w:ascii="Tahoma" w:eastAsia="Times New Roman" w:hAnsi="Tahoma" w:cs="Tahoma"/>
      <w:noProof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0FC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FCA"/>
    <w:rPr>
      <w:rFonts w:ascii="Arial" w:eastAsia="Times New Roman" w:hAnsi="Arial" w:cs="Times New Roman"/>
      <w:noProof/>
      <w:color w:val="00000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0FC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FCA"/>
    <w:rPr>
      <w:rFonts w:ascii="Arial" w:eastAsia="Times New Roman" w:hAnsi="Arial" w:cs="Times New Roman"/>
      <w:noProof/>
      <w:color w:val="00000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 grey"/>
    <w:qFormat/>
    <w:rsid w:val="008E2DF6"/>
    <w:pPr>
      <w:spacing w:after="0" w:line="300" w:lineRule="exact"/>
      <w:jc w:val="both"/>
    </w:pPr>
    <w:rPr>
      <w:rFonts w:ascii="Arial" w:eastAsia="Times New Roman" w:hAnsi="Arial" w:cs="Times New Roman"/>
      <w:noProof/>
      <w:color w:val="00000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E2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F17"/>
    <w:rPr>
      <w:rFonts w:ascii="Tahoma" w:eastAsia="Times New Roman" w:hAnsi="Tahoma" w:cs="Tahoma"/>
      <w:noProof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0FC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FCA"/>
    <w:rPr>
      <w:rFonts w:ascii="Arial" w:eastAsia="Times New Roman" w:hAnsi="Arial" w:cs="Times New Roman"/>
      <w:noProof/>
      <w:color w:val="00000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0FC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FCA"/>
    <w:rPr>
      <w:rFonts w:ascii="Arial" w:eastAsia="Times New Roman" w:hAnsi="Arial" w:cs="Times New Roman"/>
      <w:noProof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1418</Characters>
  <Application>Microsoft Office Word</Application>
  <DocSecurity>0</DocSecurity>
  <Lines>11</Lines>
  <Paragraphs>3</Paragraphs>
  <ScaleCrop>false</ScaleCrop>
  <Company>vfn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Holmanova Nadezda</dc:creator>
  <cp:keywords/>
  <dc:description/>
  <cp:lastModifiedBy>Holmanova Nadezda</cp:lastModifiedBy>
  <cp:revision>14</cp:revision>
  <dcterms:created xsi:type="dcterms:W3CDTF">2012-06-01T07:13:00Z</dcterms:created>
  <dcterms:modified xsi:type="dcterms:W3CDTF">2012-06-01T07:34:00Z</dcterms:modified>
</cp:coreProperties>
</file>