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CA2C" w14:textId="77777777" w:rsidR="00AA118F" w:rsidRPr="00454485" w:rsidRDefault="00AA118F" w:rsidP="00AA118F">
      <w:pPr>
        <w:pStyle w:val="Textkomente"/>
        <w:jc w:val="both"/>
        <w:rPr>
          <w:rFonts w:ascii="Segoe UI" w:hAnsi="Segoe UI" w:cs="Segoe UI"/>
          <w:sz w:val="21"/>
          <w:szCs w:val="21"/>
        </w:rPr>
      </w:pPr>
    </w:p>
    <w:p w14:paraId="4A49CF8D" w14:textId="77777777" w:rsidR="00454485" w:rsidRPr="00454485" w:rsidRDefault="00454485" w:rsidP="00454485">
      <w:pPr>
        <w:pStyle w:val="Textkomente"/>
        <w:jc w:val="both"/>
        <w:rPr>
          <w:rFonts w:ascii="Segoe UI" w:hAnsi="Segoe UI" w:cs="Segoe UI"/>
          <w:sz w:val="21"/>
          <w:szCs w:val="21"/>
        </w:rPr>
      </w:pPr>
      <w:r w:rsidRPr="00454485">
        <w:rPr>
          <w:rFonts w:ascii="Segoe UI" w:hAnsi="Segoe UI" w:cs="Segoe UI"/>
          <w:sz w:val="21"/>
          <w:szCs w:val="21"/>
        </w:rPr>
        <w:t xml:space="preserve">Analogicky jako u klinického hodnocení léčivých přípravků i před klinickou zkouškou zdravotnického prostředku (ZP) je třeba poskytnout subjektům hodnocení srozumitelné informace o nabízené účasti v klinické zkoušce zdravotnického prostředku v jazyce, kterému subjekt klinické zkoušky rozumí. Nejvhodnější je informace formou dopisu s oslovením „Vážená paní, vážený pane“ apod. Text musí být srozumitelný pro laika </w:t>
      </w:r>
      <w:bookmarkStart w:id="0" w:name="_Hlk72919425"/>
      <w:r w:rsidRPr="00454485">
        <w:rPr>
          <w:rFonts w:ascii="Segoe UI" w:hAnsi="Segoe UI" w:cs="Segoe UI"/>
          <w:sz w:val="21"/>
          <w:szCs w:val="21"/>
        </w:rPr>
        <w:t>‒</w:t>
      </w:r>
      <w:bookmarkEnd w:id="0"/>
      <w:r w:rsidRPr="00454485">
        <w:rPr>
          <w:rFonts w:ascii="Segoe UI" w:hAnsi="Segoe UI" w:cs="Segoe UI"/>
          <w:sz w:val="21"/>
          <w:szCs w:val="21"/>
        </w:rPr>
        <w:t xml:space="preserve"> v českém jazyce, bez používání zkratek a odborných názvů; v případě jejich použití musejí být vysvětleny. K informacím musí být přiložen písemný informovaný souhlas subjektu klinické zkoušky (viz příloha 5 k SPP 03). Doporučení SÚKL k informacím před klinickým hodnocením léčiv pod označením KLH-22 (dostupné na adrese </w:t>
      </w:r>
      <w:hyperlink r:id="rId11" w:history="1">
        <w:r w:rsidRPr="00D068A9">
          <w:rPr>
            <w:rStyle w:val="Hypertextovodkaz"/>
            <w:rFonts w:ascii="Segoe UI" w:hAnsi="Segoe UI" w:cs="Segoe UI"/>
            <w:sz w:val="21"/>
            <w:szCs w:val="21"/>
          </w:rPr>
          <w:t>http://www.sukl.cz/leciva/klh-22-verze-5</w:t>
        </w:r>
      </w:hyperlink>
      <w:r>
        <w:rPr>
          <w:rFonts w:ascii="Segoe UI" w:hAnsi="Segoe UI" w:cs="Segoe UI"/>
          <w:sz w:val="21"/>
          <w:szCs w:val="21"/>
        </w:rPr>
        <w:t xml:space="preserve"> </w:t>
      </w:r>
      <w:r w:rsidRPr="00454485">
        <w:rPr>
          <w:rFonts w:ascii="Segoe UI" w:hAnsi="Segoe UI" w:cs="Segoe UI"/>
          <w:sz w:val="21"/>
          <w:szCs w:val="21"/>
        </w:rPr>
        <w:t xml:space="preserve"> lze využít i pro klinické zkoušky ZP s tím rozdílem, že požadavky vychází z nařízení Evropského parlamentu a Rady (EU) 2017/745 o zdravotnických prostředcích, změně směrnice 2001/83/ES, nařízení (ES) č. 178/2002 a nařízení (ES) č. 1223/2009 a o zrušení směrnic Rady 90/385/EHS a 93/42/EHS (dále jen „MDR“) a zákona č. 375/2022 Sb., o zdravotnických prostředcích a diagnostických prostředcích in vitro. </w:t>
      </w:r>
    </w:p>
    <w:p w14:paraId="0CAC3EB3" w14:textId="77777777" w:rsidR="00454485" w:rsidRPr="00454485" w:rsidRDefault="00454485" w:rsidP="00454485">
      <w:pPr>
        <w:pStyle w:val="Textkomente"/>
        <w:jc w:val="both"/>
        <w:rPr>
          <w:rFonts w:ascii="Segoe UI" w:hAnsi="Segoe UI" w:cs="Segoe UI"/>
          <w:sz w:val="21"/>
          <w:szCs w:val="21"/>
        </w:rPr>
      </w:pPr>
    </w:p>
    <w:p w14:paraId="46EE10C6" w14:textId="77777777" w:rsidR="00454485" w:rsidRPr="00454485" w:rsidRDefault="00454485" w:rsidP="00454485">
      <w:pPr>
        <w:pStyle w:val="Textkomente"/>
        <w:jc w:val="both"/>
        <w:rPr>
          <w:rFonts w:ascii="Segoe UI" w:hAnsi="Segoe UI" w:cs="Segoe UI"/>
          <w:sz w:val="21"/>
          <w:szCs w:val="21"/>
        </w:rPr>
      </w:pPr>
      <w:r w:rsidRPr="00454485">
        <w:rPr>
          <w:rFonts w:ascii="Segoe UI" w:hAnsi="Segoe UI" w:cs="Segoe UI"/>
          <w:sz w:val="21"/>
          <w:szCs w:val="21"/>
        </w:rPr>
        <w:t xml:space="preserve">Rozsah textu Informací pro subjekt klinické zkoušky včetně formuláře Informovaného souhlasu jsou přijaté EK VFN k posouzení, pokud svým rozsahem nepřesáhnou 8‒10 stran, u onkologických studií v odůvodněných případech až 12 stran (včetně příloh, a to při použití standardní velikosti písma, např. Times New Roman 12, Arial 11 apod.). Pokud text informace pro subjekt klinické zkoušky spolu s formulářem informovaného souhlasu přesáhne délku 10, resp. 12 stran, je sekretariát EK VFN oprávněn toto podání vrátit předkladateli a nepředat dokumentaci k odbornému posouzení EK VFN. </w:t>
      </w:r>
    </w:p>
    <w:p w14:paraId="36065B2A" w14:textId="77777777" w:rsidR="00454485" w:rsidRPr="00454485" w:rsidRDefault="00454485" w:rsidP="00454485">
      <w:pPr>
        <w:pStyle w:val="Textkomente"/>
        <w:jc w:val="both"/>
        <w:rPr>
          <w:rFonts w:ascii="Segoe UI" w:hAnsi="Segoe UI" w:cs="Segoe UI"/>
          <w:sz w:val="21"/>
          <w:szCs w:val="21"/>
        </w:rPr>
      </w:pPr>
      <w:r w:rsidRPr="00454485">
        <w:rPr>
          <w:rFonts w:ascii="Segoe UI" w:hAnsi="Segoe UI" w:cs="Segoe UI"/>
          <w:sz w:val="21"/>
          <w:szCs w:val="21"/>
        </w:rPr>
        <w:t xml:space="preserve">EK VFN </w:t>
      </w:r>
      <w:r w:rsidRPr="00454485">
        <w:rPr>
          <w:rFonts w:ascii="Segoe UI" w:hAnsi="Segoe UI" w:cs="Segoe UI"/>
          <w:sz w:val="21"/>
          <w:szCs w:val="21"/>
          <w:u w:val="single"/>
        </w:rPr>
        <w:t xml:space="preserve">nepovažuje za přijatelný dokument přesahující 10 stran, u onkologických studií v odůvodněných případech až 12 stran. </w:t>
      </w:r>
    </w:p>
    <w:p w14:paraId="2CE42EEE" w14:textId="77777777" w:rsidR="00454485" w:rsidRPr="00454485" w:rsidRDefault="00454485" w:rsidP="00454485">
      <w:pPr>
        <w:rPr>
          <w:rFonts w:cs="Segoe UI"/>
          <w:sz w:val="21"/>
          <w:szCs w:val="21"/>
        </w:rPr>
      </w:pPr>
    </w:p>
    <w:p w14:paraId="48E91DAD" w14:textId="77777777" w:rsidR="00454485" w:rsidRPr="00454485" w:rsidRDefault="00454485" w:rsidP="00454485">
      <w:pPr>
        <w:spacing w:after="120"/>
        <w:rPr>
          <w:rFonts w:cs="Segoe UI"/>
          <w:sz w:val="21"/>
          <w:szCs w:val="21"/>
        </w:rPr>
      </w:pPr>
      <w:r w:rsidRPr="00454485">
        <w:rPr>
          <w:rFonts w:cs="Segoe UI"/>
          <w:sz w:val="21"/>
          <w:szCs w:val="21"/>
        </w:rPr>
        <w:t>Písemná informace musí podle čl. 63 MDR:</w:t>
      </w:r>
    </w:p>
    <w:p w14:paraId="32245F0C" w14:textId="77777777" w:rsidR="00454485" w:rsidRPr="00454485" w:rsidRDefault="00454485" w:rsidP="0045448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cs="Segoe UI"/>
          <w:sz w:val="21"/>
          <w:szCs w:val="21"/>
        </w:rPr>
      </w:pPr>
      <w:r w:rsidRPr="00454485">
        <w:rPr>
          <w:rFonts w:cs="Segoe UI"/>
          <w:sz w:val="21"/>
          <w:szCs w:val="21"/>
        </w:rPr>
        <w:t xml:space="preserve">umožnit subjektu klinické zkoušky nebo jeho zákonně ustanovenému zástupci porozumět: </w:t>
      </w:r>
    </w:p>
    <w:p w14:paraId="385F2A19" w14:textId="77777777" w:rsidR="00454485" w:rsidRPr="00454485" w:rsidRDefault="00454485" w:rsidP="0045448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  <w:rPr>
          <w:rFonts w:cs="Segoe UI"/>
          <w:sz w:val="21"/>
          <w:szCs w:val="21"/>
        </w:rPr>
      </w:pPr>
      <w:r w:rsidRPr="00454485">
        <w:rPr>
          <w:rFonts w:cs="Segoe UI"/>
          <w:sz w:val="21"/>
          <w:szCs w:val="21"/>
        </w:rPr>
        <w:t xml:space="preserve">povaze, cílům, přínosům, dopadům, rizikům a obtížím spojeným s klinickými zkouškami, </w:t>
      </w:r>
    </w:p>
    <w:p w14:paraId="35DED9A6" w14:textId="77777777" w:rsidR="00454485" w:rsidRPr="00454485" w:rsidRDefault="00454485" w:rsidP="0045448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  <w:rPr>
          <w:rFonts w:cs="Segoe UI"/>
          <w:sz w:val="21"/>
          <w:szCs w:val="21"/>
        </w:rPr>
      </w:pPr>
      <w:r w:rsidRPr="00454485">
        <w:rPr>
          <w:rFonts w:cs="Segoe UI"/>
          <w:sz w:val="21"/>
          <w:szCs w:val="21"/>
        </w:rPr>
        <w:t xml:space="preserve">právům subjektu klinické zkoušky a zárukám týkajícím se jeho ochrany, zejména právu odmítnout účast a právu kdykoliv od klinické zkoušky odstoupit, aniž by tím došel jakékoliv újmy, a aniž by byl povinen poskytnout jakékoliv odůvodnění, </w:t>
      </w:r>
    </w:p>
    <w:p w14:paraId="4150839B" w14:textId="77777777" w:rsidR="00454485" w:rsidRPr="00454485" w:rsidRDefault="00454485" w:rsidP="0045448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  <w:rPr>
          <w:rFonts w:cs="Segoe UI"/>
          <w:sz w:val="21"/>
          <w:szCs w:val="21"/>
        </w:rPr>
      </w:pPr>
      <w:r w:rsidRPr="00454485">
        <w:rPr>
          <w:rFonts w:cs="Segoe UI"/>
          <w:sz w:val="21"/>
          <w:szCs w:val="21"/>
        </w:rPr>
        <w:t xml:space="preserve">podmínkám, za jakých mají klinické zkoušky proběhnout, včetně předpokládané doby účasti subjektu klinické zkoušky v klinické zkoušce, a </w:t>
      </w:r>
    </w:p>
    <w:p w14:paraId="48D5A407" w14:textId="77777777" w:rsidR="00454485" w:rsidRPr="00454485" w:rsidRDefault="00454485" w:rsidP="0045448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120"/>
        <w:ind w:left="998" w:hanging="357"/>
        <w:textAlignment w:val="baseline"/>
        <w:rPr>
          <w:rFonts w:cs="Segoe UI"/>
          <w:sz w:val="21"/>
          <w:szCs w:val="21"/>
        </w:rPr>
      </w:pPr>
      <w:r w:rsidRPr="00454485">
        <w:rPr>
          <w:rFonts w:cs="Segoe UI"/>
          <w:sz w:val="21"/>
          <w:szCs w:val="21"/>
        </w:rPr>
        <w:t xml:space="preserve">případným alternativním možnostem léčby, včetně následných opatření, pokud subjekt v klinické zkoušce nepokračuje; </w:t>
      </w:r>
    </w:p>
    <w:p w14:paraId="47028EC3" w14:textId="77777777" w:rsidR="00454485" w:rsidRPr="00454485" w:rsidRDefault="00454485" w:rsidP="0045448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ind w:left="284" w:hanging="284"/>
        <w:textAlignment w:val="baseline"/>
        <w:rPr>
          <w:rFonts w:cs="Segoe UI"/>
          <w:sz w:val="21"/>
          <w:szCs w:val="21"/>
        </w:rPr>
      </w:pPr>
      <w:r w:rsidRPr="00454485">
        <w:rPr>
          <w:rFonts w:cs="Segoe UI"/>
          <w:sz w:val="21"/>
          <w:szCs w:val="21"/>
        </w:rPr>
        <w:t xml:space="preserve">být komplexní, stručná, jasná, relevantní a srozumitelná subjektu klinické zkoušky nebo jeho zákonně ustanovenému zástupci;  </w:t>
      </w:r>
    </w:p>
    <w:p w14:paraId="482BB019" w14:textId="77777777" w:rsidR="00454485" w:rsidRPr="00454485" w:rsidRDefault="00454485" w:rsidP="0045448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ind w:left="284" w:hanging="284"/>
        <w:textAlignment w:val="baseline"/>
        <w:rPr>
          <w:rFonts w:cs="Segoe UI"/>
          <w:sz w:val="21"/>
          <w:szCs w:val="21"/>
        </w:rPr>
      </w:pPr>
      <w:r w:rsidRPr="00454485">
        <w:rPr>
          <w:rFonts w:cs="Segoe UI"/>
          <w:sz w:val="21"/>
          <w:szCs w:val="21"/>
        </w:rPr>
        <w:t xml:space="preserve">být poskytnuta během předchozího pohovoru se členem zkoušejícího týmu, který je náležitě kvalifikován; </w:t>
      </w:r>
    </w:p>
    <w:p w14:paraId="4F0F8014" w14:textId="77777777" w:rsidR="00454485" w:rsidRPr="00454485" w:rsidRDefault="00454485" w:rsidP="0045448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ind w:left="284" w:hanging="284"/>
        <w:textAlignment w:val="baseline"/>
        <w:rPr>
          <w:rFonts w:cs="Segoe UI"/>
          <w:sz w:val="21"/>
          <w:szCs w:val="21"/>
        </w:rPr>
      </w:pPr>
      <w:r w:rsidRPr="00454485">
        <w:rPr>
          <w:rFonts w:cs="Segoe UI"/>
          <w:sz w:val="21"/>
          <w:szCs w:val="21"/>
        </w:rPr>
        <w:t xml:space="preserve">obsahovat informace o příslušném systému náhrady škody podle článku 69 MDR;  </w:t>
      </w:r>
    </w:p>
    <w:p w14:paraId="20B166AB" w14:textId="77777777" w:rsidR="00454485" w:rsidRPr="00454485" w:rsidRDefault="00454485" w:rsidP="00454485">
      <w:pPr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cs="Segoe UI"/>
          <w:sz w:val="21"/>
          <w:szCs w:val="21"/>
        </w:rPr>
      </w:pPr>
      <w:r w:rsidRPr="00454485">
        <w:rPr>
          <w:rFonts w:cs="Segoe UI"/>
          <w:sz w:val="21"/>
          <w:szCs w:val="21"/>
        </w:rPr>
        <w:t xml:space="preserve">obsahovat celounijní jedinečné identifikační číslo klinické zkoušky MDR a informace </w:t>
      </w:r>
      <w:r w:rsidRPr="00454485">
        <w:rPr>
          <w:rFonts w:cs="Segoe UI"/>
          <w:sz w:val="21"/>
          <w:szCs w:val="21"/>
        </w:rPr>
        <w:br/>
        <w:t xml:space="preserve">o dostupnosti výsledků klinické zkoušky. </w:t>
      </w:r>
    </w:p>
    <w:p w14:paraId="50BC7B12" w14:textId="77777777" w:rsidR="00454485" w:rsidRDefault="00454485" w:rsidP="00454485">
      <w:pPr>
        <w:rPr>
          <w:rFonts w:cs="Segoe UI"/>
          <w:sz w:val="21"/>
          <w:szCs w:val="21"/>
        </w:rPr>
      </w:pPr>
    </w:p>
    <w:p w14:paraId="69CA5048" w14:textId="77777777" w:rsidR="00454485" w:rsidRDefault="00454485" w:rsidP="00454485">
      <w:pPr>
        <w:rPr>
          <w:rFonts w:cs="Segoe UI"/>
          <w:sz w:val="21"/>
          <w:szCs w:val="21"/>
        </w:rPr>
      </w:pPr>
    </w:p>
    <w:p w14:paraId="1176C5D5" w14:textId="77777777" w:rsidR="00454485" w:rsidRPr="00454485" w:rsidRDefault="00454485" w:rsidP="00454485">
      <w:pPr>
        <w:rPr>
          <w:rFonts w:cs="Segoe UI"/>
          <w:b/>
          <w:bCs/>
          <w:sz w:val="21"/>
          <w:szCs w:val="21"/>
        </w:rPr>
      </w:pPr>
      <w:r w:rsidRPr="00454485">
        <w:rPr>
          <w:rFonts w:cs="Segoe UI"/>
          <w:b/>
          <w:bCs/>
          <w:sz w:val="21"/>
          <w:szCs w:val="21"/>
        </w:rPr>
        <w:lastRenderedPageBreak/>
        <w:t xml:space="preserve">Informace je vhodné doplnit o </w:t>
      </w:r>
    </w:p>
    <w:p w14:paraId="14903088" w14:textId="77777777" w:rsidR="00454485" w:rsidRPr="00454485" w:rsidRDefault="00454485" w:rsidP="00454485">
      <w:pPr>
        <w:rPr>
          <w:rFonts w:cs="Segoe UI"/>
          <w:b/>
          <w:bCs/>
          <w:sz w:val="21"/>
          <w:szCs w:val="21"/>
        </w:rPr>
      </w:pPr>
    </w:p>
    <w:p w14:paraId="7AA29510" w14:textId="77777777" w:rsidR="00454485" w:rsidRPr="00454485" w:rsidRDefault="00454485" w:rsidP="00454485">
      <w:pPr>
        <w:numPr>
          <w:ilvl w:val="0"/>
          <w:numId w:val="19"/>
        </w:numPr>
        <w:tabs>
          <w:tab w:val="left" w:pos="360"/>
        </w:tabs>
        <w:overflowPunct w:val="0"/>
        <w:autoSpaceDE w:val="0"/>
        <w:autoSpaceDN w:val="0"/>
        <w:adjustRightInd w:val="0"/>
        <w:spacing w:after="120"/>
        <w:ind w:left="714" w:hanging="357"/>
        <w:textAlignment w:val="baseline"/>
        <w:rPr>
          <w:rFonts w:cs="Segoe UI"/>
          <w:sz w:val="21"/>
          <w:szCs w:val="21"/>
        </w:rPr>
      </w:pPr>
      <w:r w:rsidRPr="00454485">
        <w:rPr>
          <w:rFonts w:cs="Segoe UI"/>
          <w:sz w:val="21"/>
          <w:szCs w:val="21"/>
        </w:rPr>
        <w:t>přibližný počet účastníků klinické zkoušky,</w:t>
      </w:r>
    </w:p>
    <w:p w14:paraId="4A3D87D7" w14:textId="77777777" w:rsidR="00454485" w:rsidRPr="00454485" w:rsidRDefault="00454485" w:rsidP="00454485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left="714" w:hanging="357"/>
        <w:textAlignment w:val="baseline"/>
        <w:rPr>
          <w:rFonts w:cs="Segoe UI"/>
          <w:sz w:val="21"/>
          <w:szCs w:val="21"/>
        </w:rPr>
      </w:pPr>
      <w:r w:rsidRPr="00454485">
        <w:rPr>
          <w:rFonts w:cs="Segoe UI"/>
          <w:sz w:val="21"/>
          <w:szCs w:val="21"/>
        </w:rPr>
        <w:t>odměnu subjektu klinické zkoušky ‒ zdravému dobrovolníku a konkrétní kompenzaci výdajů spojených s účastí v klinické zkoušce (např. náhrada cestovních výdajů)</w:t>
      </w:r>
      <w:r w:rsidRPr="00454485">
        <w:rPr>
          <w:rStyle w:val="Znakapoznpodarou"/>
          <w:rFonts w:cs="Segoe UI"/>
          <w:sz w:val="21"/>
          <w:szCs w:val="21"/>
        </w:rPr>
        <w:footnoteReference w:id="1"/>
      </w:r>
      <w:r w:rsidRPr="00454485">
        <w:rPr>
          <w:rFonts w:cs="Segoe UI"/>
          <w:sz w:val="21"/>
          <w:szCs w:val="21"/>
        </w:rPr>
        <w:t>,</w:t>
      </w:r>
    </w:p>
    <w:p w14:paraId="359114DA" w14:textId="77777777" w:rsidR="00454485" w:rsidRPr="00454485" w:rsidRDefault="00454485" w:rsidP="00454485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left="714" w:hanging="357"/>
        <w:textAlignment w:val="baseline"/>
        <w:rPr>
          <w:rFonts w:cs="Segoe UI"/>
          <w:sz w:val="21"/>
          <w:szCs w:val="21"/>
        </w:rPr>
      </w:pPr>
      <w:r w:rsidRPr="00454485">
        <w:rPr>
          <w:rFonts w:cs="Segoe UI"/>
          <w:sz w:val="21"/>
          <w:szCs w:val="21"/>
        </w:rPr>
        <w:t>konkrétní výši kompenzace spojené s účastí v klinické zkoušce u subjektů klinické zkoušky, kteří nejsou zdraví dobrovolníci</w:t>
      </w:r>
      <w:r w:rsidRPr="00454485">
        <w:rPr>
          <w:rStyle w:val="Znakapoznpodarou"/>
          <w:rFonts w:cs="Segoe UI"/>
          <w:sz w:val="21"/>
          <w:szCs w:val="21"/>
        </w:rPr>
        <w:footnoteReference w:id="2"/>
      </w:r>
    </w:p>
    <w:p w14:paraId="19D9CF8E" w14:textId="77777777" w:rsidR="00454485" w:rsidRPr="00454485" w:rsidRDefault="00454485" w:rsidP="00454485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left="714" w:hanging="357"/>
        <w:textAlignment w:val="baseline"/>
        <w:rPr>
          <w:rFonts w:cs="Segoe UI"/>
          <w:sz w:val="21"/>
          <w:szCs w:val="21"/>
        </w:rPr>
      </w:pPr>
      <w:r w:rsidRPr="00454485">
        <w:rPr>
          <w:rFonts w:cs="Segoe UI"/>
          <w:sz w:val="21"/>
          <w:szCs w:val="21"/>
        </w:rPr>
        <w:t>jméno zkoušejícího (pracovní adresa a telefon), název a adresa pracoviště, které zkoušku realizuje,</w:t>
      </w:r>
    </w:p>
    <w:p w14:paraId="53FC44B0" w14:textId="77777777" w:rsidR="00454485" w:rsidRPr="00454485" w:rsidRDefault="00454485" w:rsidP="00454485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left="714" w:hanging="357"/>
        <w:textAlignment w:val="baseline"/>
        <w:rPr>
          <w:rFonts w:cs="Segoe UI"/>
          <w:sz w:val="21"/>
          <w:szCs w:val="21"/>
        </w:rPr>
      </w:pPr>
      <w:r w:rsidRPr="00454485">
        <w:rPr>
          <w:rFonts w:cs="Segoe UI"/>
          <w:sz w:val="21"/>
          <w:szCs w:val="21"/>
        </w:rPr>
        <w:t>ujištění subjektu klinické zkoušky, že bude včas informován o nově zjištěných okolnostech, které by mohly mít vliv na jeho rozhodnutí v pokračování v klinické zkoušce,</w:t>
      </w:r>
    </w:p>
    <w:p w14:paraId="0FE4066E" w14:textId="77777777" w:rsidR="00454485" w:rsidRPr="00454485" w:rsidRDefault="00454485" w:rsidP="00454485">
      <w:pPr>
        <w:numPr>
          <w:ilvl w:val="0"/>
          <w:numId w:val="19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cs="Segoe UI"/>
          <w:sz w:val="21"/>
          <w:szCs w:val="21"/>
        </w:rPr>
      </w:pPr>
      <w:r w:rsidRPr="00454485">
        <w:rPr>
          <w:rFonts w:cs="Segoe UI"/>
          <w:sz w:val="21"/>
          <w:szCs w:val="21"/>
        </w:rPr>
        <w:t>informaci, že subjekt klinické zkoušky obdrží stejnopis Informací pro subjekt klinické zkoušky a informovaného souhlasu pro vlastní potřebu.</w:t>
      </w:r>
    </w:p>
    <w:p w14:paraId="39D7726B" w14:textId="77777777" w:rsidR="00BC7D00" w:rsidRPr="00454485" w:rsidRDefault="00BC7D00" w:rsidP="004A591F">
      <w:pPr>
        <w:rPr>
          <w:rFonts w:cs="Segoe UI"/>
          <w:sz w:val="21"/>
          <w:szCs w:val="21"/>
        </w:rPr>
      </w:pPr>
    </w:p>
    <w:sectPr w:rsidR="00BC7D00" w:rsidRPr="00454485" w:rsidSect="00B22B58">
      <w:headerReference w:type="default" r:id="rId12"/>
      <w:footerReference w:type="default" r:id="rId13"/>
      <w:pgSz w:w="11906" w:h="16838" w:code="9"/>
      <w:pgMar w:top="822" w:right="1558" w:bottom="851" w:left="851" w:header="284" w:footer="3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99F1A" w14:textId="77777777" w:rsidR="00361C55" w:rsidRDefault="00361C55">
      <w:r>
        <w:separator/>
      </w:r>
    </w:p>
    <w:p w14:paraId="297963DD" w14:textId="77777777" w:rsidR="00361C55" w:rsidRDefault="00361C55"/>
    <w:p w14:paraId="30F8F0B3" w14:textId="77777777" w:rsidR="00361C55" w:rsidRDefault="00361C55" w:rsidP="002E5C94"/>
  </w:endnote>
  <w:endnote w:type="continuationSeparator" w:id="0">
    <w:p w14:paraId="26799CB4" w14:textId="77777777" w:rsidR="00361C55" w:rsidRDefault="00361C55">
      <w:r>
        <w:continuationSeparator/>
      </w:r>
    </w:p>
    <w:p w14:paraId="227D7B7C" w14:textId="77777777" w:rsidR="00361C55" w:rsidRDefault="00361C55"/>
    <w:p w14:paraId="42F71292" w14:textId="77777777" w:rsidR="00361C55" w:rsidRDefault="00361C55" w:rsidP="002E5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BC3B" w14:textId="77777777" w:rsidR="003B3AB7" w:rsidRDefault="003B3AB7">
    <w:pPr>
      <w:pStyle w:val="Zpat"/>
    </w:pPr>
  </w:p>
  <w:p w14:paraId="61CC024B" w14:textId="77777777" w:rsidR="00E756E5" w:rsidRPr="00454485" w:rsidRDefault="00454485" w:rsidP="000263BB">
    <w:pPr>
      <w:pStyle w:val="Zpat"/>
      <w:tabs>
        <w:tab w:val="clear" w:pos="4536"/>
        <w:tab w:val="clear" w:pos="9072"/>
        <w:tab w:val="center" w:pos="4820"/>
        <w:tab w:val="right" w:pos="9639"/>
      </w:tabs>
      <w:jc w:val="left"/>
      <w:rPr>
        <w:rFonts w:cs="Segoe UI"/>
        <w:b/>
        <w:bCs/>
        <w:sz w:val="18"/>
        <w:szCs w:val="18"/>
      </w:rPr>
    </w:pPr>
    <w:r w:rsidRPr="00454485">
      <w:rPr>
        <w:sz w:val="18"/>
        <w:szCs w:val="18"/>
      </w:rPr>
      <w:t xml:space="preserve">Příloha 3 k 23 SPP </w:t>
    </w:r>
    <w:proofErr w:type="gramStart"/>
    <w:r w:rsidRPr="00454485">
      <w:rPr>
        <w:sz w:val="18"/>
        <w:szCs w:val="18"/>
      </w:rPr>
      <w:t>03b</w:t>
    </w:r>
    <w:proofErr w:type="gramEnd"/>
    <w:r w:rsidRPr="00454485">
      <w:rPr>
        <w:sz w:val="18"/>
        <w:szCs w:val="18"/>
      </w:rPr>
      <w:t xml:space="preserve"> Etické komise VFN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5FE5C" w14:textId="77777777" w:rsidR="00361C55" w:rsidRDefault="00361C55">
      <w:r>
        <w:separator/>
      </w:r>
    </w:p>
    <w:p w14:paraId="306BD748" w14:textId="77777777" w:rsidR="00361C55" w:rsidRDefault="00361C55"/>
    <w:p w14:paraId="342EA00D" w14:textId="77777777" w:rsidR="00361C55" w:rsidRDefault="00361C55" w:rsidP="002E5C94"/>
  </w:footnote>
  <w:footnote w:type="continuationSeparator" w:id="0">
    <w:p w14:paraId="6532F13E" w14:textId="77777777" w:rsidR="00361C55" w:rsidRDefault="00361C55">
      <w:r>
        <w:continuationSeparator/>
      </w:r>
    </w:p>
    <w:p w14:paraId="6E5DCAD6" w14:textId="77777777" w:rsidR="00361C55" w:rsidRDefault="00361C55"/>
    <w:p w14:paraId="1F3B627D" w14:textId="77777777" w:rsidR="00361C55" w:rsidRDefault="00361C55" w:rsidP="002E5C94"/>
  </w:footnote>
  <w:footnote w:id="1">
    <w:p w14:paraId="138C598C" w14:textId="77777777" w:rsidR="00454485" w:rsidRPr="00FB6A2A" w:rsidRDefault="00454485" w:rsidP="00454485">
      <w:pPr>
        <w:pStyle w:val="Textpoznpodarou"/>
        <w:spacing w:after="60"/>
        <w:jc w:val="both"/>
        <w:rPr>
          <w:rFonts w:ascii="Segoe UI" w:hAnsi="Segoe UI" w:cs="Segoe UI"/>
          <w:sz w:val="18"/>
          <w:szCs w:val="18"/>
        </w:rPr>
      </w:pPr>
      <w:r w:rsidRPr="00FB6A2A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FB6A2A">
        <w:rPr>
          <w:rFonts w:ascii="Segoe UI" w:hAnsi="Segoe UI" w:cs="Segoe UI"/>
          <w:sz w:val="18"/>
          <w:szCs w:val="18"/>
        </w:rPr>
        <w:t xml:space="preserve"> Odměnu je možné poskytnout pouze v podobě výplaty finanční částky v hotovosti nebo na vlastní účet subjektu klinické zkoušky či stravenek (jiných poukázek) s adekvátní finanční hodnotou. Subjekt klinické zkoušky má vždy právo vybrat si druh výplaty odměny. </w:t>
      </w:r>
    </w:p>
  </w:footnote>
  <w:footnote w:id="2">
    <w:p w14:paraId="0A540570" w14:textId="77777777" w:rsidR="00454485" w:rsidRPr="005F4B4A" w:rsidRDefault="00454485" w:rsidP="00454485">
      <w:pPr>
        <w:pStyle w:val="Textpoznpodarou"/>
        <w:jc w:val="both"/>
      </w:pPr>
      <w:r w:rsidRPr="00FB6A2A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FB6A2A">
        <w:rPr>
          <w:rFonts w:ascii="Segoe UI" w:hAnsi="Segoe UI" w:cs="Segoe UI"/>
          <w:sz w:val="18"/>
          <w:szCs w:val="18"/>
        </w:rPr>
        <w:t xml:space="preserve"> Kompenzace je možné poskytnout pouze v podobě výplaty finanční částky v hotovosti nebo na vlastní účet subjektu klinické zkoušky či stravenek (jiných poukázek) s adekvátní finanční hodnotou. Subjekt klinické zkoušky má vždy právo vybrat si druh výplaty kompenzace.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9C02" w14:textId="77777777" w:rsidR="00E756E5" w:rsidRPr="004000BB" w:rsidRDefault="00E756E5" w:rsidP="00337E4F">
    <w:pPr>
      <w:pStyle w:val="VFNhl-1"/>
    </w:pPr>
    <w:r w:rsidRPr="00A9762C">
      <w:rPr>
        <w:noProof/>
      </w:rPr>
      <w:drawing>
        <wp:anchor distT="0" distB="0" distL="114300" distR="114300" simplePos="0" relativeHeight="251658240" behindDoc="1" locked="0" layoutInCell="1" allowOverlap="1" wp14:anchorId="02B2DB8F" wp14:editId="229D9C92">
          <wp:simplePos x="0" y="0"/>
          <wp:positionH relativeFrom="column">
            <wp:posOffset>-494665</wp:posOffset>
          </wp:positionH>
          <wp:positionV relativeFrom="paragraph">
            <wp:posOffset>-140970</wp:posOffset>
          </wp:positionV>
          <wp:extent cx="1514856" cy="1514856"/>
          <wp:effectExtent l="0" t="0" r="9525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FN-NOVE LOGO-KRUPRU_KanclTisk-variant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56" cy="1514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762C">
      <w:t>VŠEOBECNÁ FAKULTNÍ</w:t>
    </w:r>
    <w:r w:rsidRPr="004000BB">
      <w:t xml:space="preserve"> NEMOCNICE V PRAZE</w:t>
    </w:r>
  </w:p>
  <w:p w14:paraId="6A47BD22" w14:textId="77777777" w:rsidR="00E756E5" w:rsidRPr="007D0D3D" w:rsidRDefault="00E756E5" w:rsidP="00337E4F">
    <w:pPr>
      <w:pStyle w:val="VFNhl-2-"/>
      <w:rPr>
        <w:rStyle w:val="Nzevknihy"/>
      </w:rPr>
    </w:pPr>
    <w:r w:rsidRPr="00B13A8E">
      <w:rPr>
        <w:rStyle w:val="Nzevknihy"/>
      </w:rPr>
      <w:t>U Nemocnice 499/2, 128 08</w:t>
    </w:r>
    <w:r w:rsidRPr="007D0D3D">
      <w:rPr>
        <w:rStyle w:val="Nzevknihy"/>
      </w:rPr>
      <w:t xml:space="preserve"> Praha 2 | </w:t>
    </w:r>
    <w:hyperlink r:id="rId2" w:history="1">
      <w:r w:rsidRPr="007D0D3D">
        <w:rPr>
          <w:rStyle w:val="Nzevknihy"/>
        </w:rPr>
        <w:t>www.vfn.cz</w:t>
      </w:r>
    </w:hyperlink>
    <w:r w:rsidRPr="007D0D3D">
      <w:rPr>
        <w:rStyle w:val="Nzevknihy"/>
      </w:rPr>
      <w:t>, http://intranet.vfn.cz</w:t>
    </w:r>
  </w:p>
  <w:p w14:paraId="5D2FBB55" w14:textId="77777777" w:rsidR="00E756E5" w:rsidRDefault="000632C2" w:rsidP="00337E4F">
    <w:pPr>
      <w:spacing w:line="360" w:lineRule="auto"/>
      <w:ind w:left="1985"/>
      <w:rPr>
        <w:rFonts w:cs="Segoe UI"/>
        <w:b/>
        <w:caps/>
        <w:color w:val="0C0C72"/>
        <w:sz w:val="24"/>
      </w:rPr>
    </w:pPr>
    <w:r w:rsidRPr="000632C2">
      <w:rPr>
        <w:rFonts w:cs="Segoe UI"/>
        <w:b/>
        <w:caps/>
        <w:color w:val="0C0C72"/>
        <w:sz w:val="24"/>
      </w:rPr>
      <w:t>Etická komise Všeobecné fakultní nemocnice v</w:t>
    </w:r>
    <w:r>
      <w:rPr>
        <w:rFonts w:cs="Segoe UI"/>
        <w:b/>
        <w:caps/>
        <w:color w:val="0C0C72"/>
        <w:sz w:val="24"/>
      </w:rPr>
      <w:t> </w:t>
    </w:r>
    <w:r w:rsidRPr="000632C2">
      <w:rPr>
        <w:rFonts w:cs="Segoe UI"/>
        <w:b/>
        <w:caps/>
        <w:color w:val="0C0C72"/>
        <w:sz w:val="24"/>
      </w:rPr>
      <w:t>Praze</w:t>
    </w:r>
  </w:p>
  <w:p w14:paraId="0B32A0FF" w14:textId="77777777" w:rsidR="000632C2" w:rsidRPr="000632C2" w:rsidRDefault="000632C2" w:rsidP="00337E4F">
    <w:pPr>
      <w:spacing w:line="360" w:lineRule="auto"/>
      <w:ind w:left="1985"/>
      <w:rPr>
        <w:b/>
        <w:caps/>
        <w:sz w:val="24"/>
      </w:rPr>
    </w:pPr>
  </w:p>
  <w:p w14:paraId="30570671" w14:textId="77777777" w:rsidR="00E756E5" w:rsidRPr="00B13A8E" w:rsidRDefault="00230120" w:rsidP="00337E4F">
    <w:pPr>
      <w:pStyle w:val="VFNhl-2-"/>
      <w:rPr>
        <w:rStyle w:val="Nzevknihy"/>
      </w:rPr>
    </w:pPr>
    <w:r>
      <w:rPr>
        <w:rStyle w:val="Nzevknihy"/>
      </w:rPr>
      <w:t xml:space="preserve">Příloha </w:t>
    </w:r>
    <w:r w:rsidR="0066281B">
      <w:rPr>
        <w:rStyle w:val="Nzevknihy"/>
      </w:rPr>
      <w:t>č.</w:t>
    </w:r>
    <w:r w:rsidR="00F42AB0">
      <w:rPr>
        <w:rStyle w:val="Nzevknihy"/>
      </w:rPr>
      <w:t xml:space="preserve"> </w:t>
    </w:r>
    <w:proofErr w:type="gramStart"/>
    <w:r w:rsidR="00F42AB0">
      <w:rPr>
        <w:rStyle w:val="Nzevknihy"/>
      </w:rPr>
      <w:t>3</w:t>
    </w:r>
    <w:r w:rsidR="00AB442E">
      <w:rPr>
        <w:rStyle w:val="Nzevknihy"/>
      </w:rPr>
      <w:t xml:space="preserve"> </w:t>
    </w:r>
    <w:r w:rsidR="00E756E5" w:rsidRPr="00B13A8E">
      <w:rPr>
        <w:rStyle w:val="Nzevknihy"/>
      </w:rPr>
      <w:t xml:space="preserve"> |</w:t>
    </w:r>
    <w:proofErr w:type="gramEnd"/>
    <w:r w:rsidR="00E756E5" w:rsidRPr="00B13A8E">
      <w:rPr>
        <w:rStyle w:val="Nzevknihy"/>
      </w:rPr>
      <w:t xml:space="preserve"> </w:t>
    </w:r>
    <w:r w:rsidR="003B3AB7">
      <w:rPr>
        <w:rStyle w:val="Nzevknihy"/>
      </w:rPr>
      <w:t>SPP-</w:t>
    </w:r>
    <w:r w:rsidR="007400D3">
      <w:rPr>
        <w:rStyle w:val="Nzevknihy"/>
      </w:rPr>
      <w:t>03</w:t>
    </w:r>
    <w:r w:rsidR="00A2335B">
      <w:rPr>
        <w:rStyle w:val="Nzevknihy"/>
      </w:rPr>
      <w:t>b</w:t>
    </w:r>
    <w:r w:rsidR="00E756E5" w:rsidRPr="00B13A8E">
      <w:rPr>
        <w:rStyle w:val="Nzevknihy"/>
      </w:rPr>
      <w:t xml:space="preserve"> | strana </w:t>
    </w:r>
    <w:r w:rsidR="003021F6" w:rsidRPr="00B13A8E">
      <w:rPr>
        <w:rStyle w:val="Nzevknihy"/>
      </w:rPr>
      <w:fldChar w:fldCharType="begin"/>
    </w:r>
    <w:r w:rsidR="00E756E5" w:rsidRPr="00B13A8E">
      <w:rPr>
        <w:rStyle w:val="Nzevknihy"/>
      </w:rPr>
      <w:instrText xml:space="preserve"> PAGE  \* Arabic  \* MERGEFORMAT </w:instrText>
    </w:r>
    <w:r w:rsidR="003021F6" w:rsidRPr="00B13A8E">
      <w:rPr>
        <w:rStyle w:val="Nzevknihy"/>
      </w:rPr>
      <w:fldChar w:fldCharType="separate"/>
    </w:r>
    <w:r w:rsidR="003B3AB7">
      <w:rPr>
        <w:rStyle w:val="Nzevknihy"/>
        <w:noProof/>
      </w:rPr>
      <w:t>2</w:t>
    </w:r>
    <w:r w:rsidR="003021F6" w:rsidRPr="00B13A8E">
      <w:rPr>
        <w:rStyle w:val="Nzevknihy"/>
      </w:rPr>
      <w:fldChar w:fldCharType="end"/>
    </w:r>
    <w:r w:rsidR="00E756E5" w:rsidRPr="00B13A8E">
      <w:rPr>
        <w:rStyle w:val="Nzevknihy"/>
      </w:rPr>
      <w:t xml:space="preserve"> z </w:t>
    </w:r>
    <w:fldSimple w:instr=" NUMPAGES   \* MERGEFORMAT ">
      <w:r w:rsidR="003B3AB7">
        <w:rPr>
          <w:rStyle w:val="Nzevknihy"/>
          <w:noProof/>
        </w:rPr>
        <w:t>2</w:t>
      </w:r>
    </w:fldSimple>
    <w:r w:rsidR="00E756E5" w:rsidRPr="00B13A8E">
      <w:rPr>
        <w:rStyle w:val="Nzevknihy"/>
      </w:rPr>
      <w:t xml:space="preserve"> | verze 1</w:t>
    </w:r>
    <w:r w:rsidR="00F42AB0">
      <w:rPr>
        <w:rStyle w:val="Nzevknihy"/>
      </w:rPr>
      <w:t>.</w:t>
    </w:r>
    <w:r w:rsidR="001D4AD0">
      <w:rPr>
        <w:rStyle w:val="Nzevknihy"/>
      </w:rPr>
      <w:t>10</w:t>
    </w:r>
    <w:r w:rsidR="00F42AB0">
      <w:rPr>
        <w:rStyle w:val="Nzevknihy"/>
      </w:rPr>
      <w:t xml:space="preserve"> </w:t>
    </w:r>
  </w:p>
  <w:p w14:paraId="159EF28C" w14:textId="77777777" w:rsidR="006E34F7" w:rsidRPr="006E34F7" w:rsidRDefault="00034B12" w:rsidP="004A591F">
    <w:pPr>
      <w:pStyle w:val="Nzev"/>
    </w:pPr>
    <w:r>
      <w:t xml:space="preserve">Osnova“ Informace pro </w:t>
    </w:r>
    <w:r w:rsidR="00F42AB0">
      <w:t>subjekt klinických zkoušek zdravotnických prostředků“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1854"/>
    <w:multiLevelType w:val="hybridMultilevel"/>
    <w:tmpl w:val="0AEE8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41A8"/>
    <w:multiLevelType w:val="singleLevel"/>
    <w:tmpl w:val="BD865144"/>
    <w:lvl w:ilvl="0">
      <w:start w:val="1"/>
      <w:numFmt w:val="lowerLetter"/>
      <w:lvlText w:val="%1)"/>
      <w:legacy w:legacy="1" w:legacySpace="120" w:legacyIndent="360"/>
      <w:lvlJc w:val="left"/>
      <w:pPr>
        <w:ind w:left="717" w:hanging="360"/>
      </w:pPr>
    </w:lvl>
  </w:abstractNum>
  <w:abstractNum w:abstractNumId="2" w15:restartNumberingAfterBreak="0">
    <w:nsid w:val="143862A3"/>
    <w:multiLevelType w:val="multilevel"/>
    <w:tmpl w:val="8460DB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47A3E1E"/>
    <w:multiLevelType w:val="singleLevel"/>
    <w:tmpl w:val="BD865144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183D2050"/>
    <w:multiLevelType w:val="singleLevel"/>
    <w:tmpl w:val="4484FBB2"/>
    <w:lvl w:ilvl="0">
      <w:start w:val="11"/>
      <w:numFmt w:val="decimal"/>
      <w:lvlText w:val="%1)"/>
      <w:lvlJc w:val="left"/>
      <w:pPr>
        <w:tabs>
          <w:tab w:val="num" w:pos="-357"/>
        </w:tabs>
        <w:ind w:left="360" w:hanging="360"/>
      </w:pPr>
      <w:rPr>
        <w:rFonts w:ascii="Segoe UI" w:hAnsi="Segoe UI" w:cs="Segoe UI" w:hint="default"/>
        <w:b w:val="0"/>
        <w:i w:val="0"/>
        <w:color w:val="auto"/>
        <w:sz w:val="21"/>
        <w:szCs w:val="21"/>
      </w:rPr>
    </w:lvl>
  </w:abstractNum>
  <w:abstractNum w:abstractNumId="5" w15:restartNumberingAfterBreak="0">
    <w:nsid w:val="34D17BBE"/>
    <w:multiLevelType w:val="hybridMultilevel"/>
    <w:tmpl w:val="243C73B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D14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D909B1"/>
    <w:multiLevelType w:val="singleLevel"/>
    <w:tmpl w:val="09CAE8C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F084FA4"/>
    <w:multiLevelType w:val="hybridMultilevel"/>
    <w:tmpl w:val="0B621844"/>
    <w:lvl w:ilvl="0" w:tplc="0405001B">
      <w:start w:val="1"/>
      <w:numFmt w:val="lowerRoman"/>
      <w:lvlText w:val="%1."/>
      <w:lvlJc w:val="righ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4D4629BC"/>
    <w:multiLevelType w:val="singleLevel"/>
    <w:tmpl w:val="922E70B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10" w15:restartNumberingAfterBreak="0">
    <w:nsid w:val="4F524708"/>
    <w:multiLevelType w:val="hybridMultilevel"/>
    <w:tmpl w:val="A3CE9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76C38"/>
    <w:multiLevelType w:val="hybridMultilevel"/>
    <w:tmpl w:val="F3F4993A"/>
    <w:lvl w:ilvl="0" w:tplc="06ECE35C">
      <w:start w:val="2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3F2C51"/>
    <w:multiLevelType w:val="multilevel"/>
    <w:tmpl w:val="826C00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9374257"/>
    <w:multiLevelType w:val="singleLevel"/>
    <w:tmpl w:val="105051B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color w:val="auto"/>
        <w:sz w:val="21"/>
        <w:szCs w:val="21"/>
      </w:rPr>
    </w:lvl>
  </w:abstractNum>
  <w:abstractNum w:abstractNumId="14" w15:restartNumberingAfterBreak="0">
    <w:nsid w:val="6C7D5157"/>
    <w:multiLevelType w:val="hybridMultilevel"/>
    <w:tmpl w:val="465CB366"/>
    <w:lvl w:ilvl="0" w:tplc="053E81B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70A6735E"/>
    <w:multiLevelType w:val="hybridMultilevel"/>
    <w:tmpl w:val="F2BCD7D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62A4E"/>
    <w:multiLevelType w:val="singleLevel"/>
    <w:tmpl w:val="BD865144"/>
    <w:lvl w:ilvl="0">
      <w:start w:val="1"/>
      <w:numFmt w:val="lowerLetter"/>
      <w:lvlText w:val="%1)"/>
      <w:legacy w:legacy="1" w:legacySpace="120" w:legacyIndent="360"/>
      <w:lvlJc w:val="left"/>
      <w:pPr>
        <w:ind w:left="927" w:hanging="360"/>
      </w:pPr>
    </w:lvl>
  </w:abstractNum>
  <w:abstractNum w:abstractNumId="17" w15:restartNumberingAfterBreak="0">
    <w:nsid w:val="743450B1"/>
    <w:multiLevelType w:val="hybridMultilevel"/>
    <w:tmpl w:val="C110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61602"/>
    <w:multiLevelType w:val="multilevel"/>
    <w:tmpl w:val="858AA1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8872740">
    <w:abstractNumId w:val="12"/>
  </w:num>
  <w:num w:numId="2" w16cid:durableId="1518884306">
    <w:abstractNumId w:val="17"/>
  </w:num>
  <w:num w:numId="3" w16cid:durableId="991372935">
    <w:abstractNumId w:val="15"/>
  </w:num>
  <w:num w:numId="4" w16cid:durableId="882132782">
    <w:abstractNumId w:val="5"/>
  </w:num>
  <w:num w:numId="5" w16cid:durableId="210532525">
    <w:abstractNumId w:val="18"/>
  </w:num>
  <w:num w:numId="6" w16cid:durableId="1257443450">
    <w:abstractNumId w:val="10"/>
  </w:num>
  <w:num w:numId="7" w16cid:durableId="770054498">
    <w:abstractNumId w:val="2"/>
  </w:num>
  <w:num w:numId="8" w16cid:durableId="889652738">
    <w:abstractNumId w:val="6"/>
  </w:num>
  <w:num w:numId="9" w16cid:durableId="220560228">
    <w:abstractNumId w:val="3"/>
  </w:num>
  <w:num w:numId="10" w16cid:durableId="186217754">
    <w:abstractNumId w:val="9"/>
  </w:num>
  <w:num w:numId="11" w16cid:durableId="1062362735">
    <w:abstractNumId w:val="16"/>
  </w:num>
  <w:num w:numId="12" w16cid:durableId="1801076033">
    <w:abstractNumId w:val="4"/>
  </w:num>
  <w:num w:numId="13" w16cid:durableId="1731878753">
    <w:abstractNumId w:val="1"/>
  </w:num>
  <w:num w:numId="14" w16cid:durableId="1738743195">
    <w:abstractNumId w:val="11"/>
  </w:num>
  <w:num w:numId="15" w16cid:durableId="103112130">
    <w:abstractNumId w:val="14"/>
  </w:num>
  <w:num w:numId="16" w16cid:durableId="700400501">
    <w:abstractNumId w:val="13"/>
  </w:num>
  <w:num w:numId="17" w16cid:durableId="451898555">
    <w:abstractNumId w:val="7"/>
  </w:num>
  <w:num w:numId="18" w16cid:durableId="591207882">
    <w:abstractNumId w:val="8"/>
  </w:num>
  <w:num w:numId="19" w16cid:durableId="15208973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BEE"/>
    <w:rsid w:val="000263BB"/>
    <w:rsid w:val="00034B12"/>
    <w:rsid w:val="0004091A"/>
    <w:rsid w:val="000500A2"/>
    <w:rsid w:val="000632C2"/>
    <w:rsid w:val="000801EB"/>
    <w:rsid w:val="00095CAA"/>
    <w:rsid w:val="000964AE"/>
    <w:rsid w:val="000A29E9"/>
    <w:rsid w:val="000C5880"/>
    <w:rsid w:val="000D2540"/>
    <w:rsid w:val="000E4840"/>
    <w:rsid w:val="000E7790"/>
    <w:rsid w:val="000F5043"/>
    <w:rsid w:val="00110210"/>
    <w:rsid w:val="001114FE"/>
    <w:rsid w:val="0012037A"/>
    <w:rsid w:val="00125E4A"/>
    <w:rsid w:val="0012760B"/>
    <w:rsid w:val="00127C7C"/>
    <w:rsid w:val="00132D53"/>
    <w:rsid w:val="00132F6F"/>
    <w:rsid w:val="00133F98"/>
    <w:rsid w:val="00135C2D"/>
    <w:rsid w:val="0014171B"/>
    <w:rsid w:val="00155DD9"/>
    <w:rsid w:val="00166E78"/>
    <w:rsid w:val="00171F40"/>
    <w:rsid w:val="00180602"/>
    <w:rsid w:val="001B0D1B"/>
    <w:rsid w:val="001B3268"/>
    <w:rsid w:val="001B3690"/>
    <w:rsid w:val="001D1201"/>
    <w:rsid w:val="001D4815"/>
    <w:rsid w:val="001D4AD0"/>
    <w:rsid w:val="001E5C7F"/>
    <w:rsid w:val="00211D42"/>
    <w:rsid w:val="00230120"/>
    <w:rsid w:val="002337AD"/>
    <w:rsid w:val="00253496"/>
    <w:rsid w:val="0026334F"/>
    <w:rsid w:val="002702B7"/>
    <w:rsid w:val="00274716"/>
    <w:rsid w:val="002836BB"/>
    <w:rsid w:val="00284BEF"/>
    <w:rsid w:val="00291A79"/>
    <w:rsid w:val="002A43B0"/>
    <w:rsid w:val="002A6ABF"/>
    <w:rsid w:val="002B7ECB"/>
    <w:rsid w:val="002C5BCC"/>
    <w:rsid w:val="002C6D95"/>
    <w:rsid w:val="002D56D3"/>
    <w:rsid w:val="002D7A1E"/>
    <w:rsid w:val="002E2E89"/>
    <w:rsid w:val="002E5C94"/>
    <w:rsid w:val="002F1844"/>
    <w:rsid w:val="002F3DAE"/>
    <w:rsid w:val="002F6C45"/>
    <w:rsid w:val="00300EFF"/>
    <w:rsid w:val="003021F6"/>
    <w:rsid w:val="00310E4E"/>
    <w:rsid w:val="00324820"/>
    <w:rsid w:val="00337E4F"/>
    <w:rsid w:val="00351059"/>
    <w:rsid w:val="00354FD5"/>
    <w:rsid w:val="00356E65"/>
    <w:rsid w:val="00361C55"/>
    <w:rsid w:val="00364E1D"/>
    <w:rsid w:val="003B288E"/>
    <w:rsid w:val="003B3AB7"/>
    <w:rsid w:val="003B70FF"/>
    <w:rsid w:val="003C53AE"/>
    <w:rsid w:val="003C581C"/>
    <w:rsid w:val="003D03DA"/>
    <w:rsid w:val="003D0B94"/>
    <w:rsid w:val="003E0A83"/>
    <w:rsid w:val="003E0AC8"/>
    <w:rsid w:val="003F0068"/>
    <w:rsid w:val="0041552C"/>
    <w:rsid w:val="00416FCC"/>
    <w:rsid w:val="00441F02"/>
    <w:rsid w:val="00446F35"/>
    <w:rsid w:val="00454485"/>
    <w:rsid w:val="00454629"/>
    <w:rsid w:val="004A1334"/>
    <w:rsid w:val="004A3F14"/>
    <w:rsid w:val="004A591F"/>
    <w:rsid w:val="004A7AEB"/>
    <w:rsid w:val="004B5E1C"/>
    <w:rsid w:val="004B7970"/>
    <w:rsid w:val="004D0526"/>
    <w:rsid w:val="004D1380"/>
    <w:rsid w:val="004E25A2"/>
    <w:rsid w:val="00501087"/>
    <w:rsid w:val="00511F7C"/>
    <w:rsid w:val="00513435"/>
    <w:rsid w:val="00513905"/>
    <w:rsid w:val="00526A34"/>
    <w:rsid w:val="0054220C"/>
    <w:rsid w:val="00552A9C"/>
    <w:rsid w:val="00553553"/>
    <w:rsid w:val="00560167"/>
    <w:rsid w:val="00566A78"/>
    <w:rsid w:val="0059556A"/>
    <w:rsid w:val="005B21C6"/>
    <w:rsid w:val="005B43A5"/>
    <w:rsid w:val="005D738D"/>
    <w:rsid w:val="005E4B93"/>
    <w:rsid w:val="00607258"/>
    <w:rsid w:val="00613473"/>
    <w:rsid w:val="006154EC"/>
    <w:rsid w:val="006158A3"/>
    <w:rsid w:val="00624649"/>
    <w:rsid w:val="00640C92"/>
    <w:rsid w:val="00643F33"/>
    <w:rsid w:val="00644353"/>
    <w:rsid w:val="0066281B"/>
    <w:rsid w:val="00665E09"/>
    <w:rsid w:val="006A5DF0"/>
    <w:rsid w:val="006C01A4"/>
    <w:rsid w:val="006E34F7"/>
    <w:rsid w:val="006E7287"/>
    <w:rsid w:val="00700BDB"/>
    <w:rsid w:val="00710DF5"/>
    <w:rsid w:val="007271C8"/>
    <w:rsid w:val="00732537"/>
    <w:rsid w:val="0073324D"/>
    <w:rsid w:val="007400D3"/>
    <w:rsid w:val="007413F5"/>
    <w:rsid w:val="00750192"/>
    <w:rsid w:val="00751083"/>
    <w:rsid w:val="00760487"/>
    <w:rsid w:val="00783974"/>
    <w:rsid w:val="00785F3B"/>
    <w:rsid w:val="00787DF6"/>
    <w:rsid w:val="007B02F9"/>
    <w:rsid w:val="007D0204"/>
    <w:rsid w:val="007D0D3D"/>
    <w:rsid w:val="007E39B2"/>
    <w:rsid w:val="007E6671"/>
    <w:rsid w:val="007E71E4"/>
    <w:rsid w:val="007F1B78"/>
    <w:rsid w:val="007F3070"/>
    <w:rsid w:val="008144E1"/>
    <w:rsid w:val="00815483"/>
    <w:rsid w:val="008254D6"/>
    <w:rsid w:val="00855533"/>
    <w:rsid w:val="00861F04"/>
    <w:rsid w:val="00873D72"/>
    <w:rsid w:val="0087729D"/>
    <w:rsid w:val="00881FA2"/>
    <w:rsid w:val="008915A0"/>
    <w:rsid w:val="0089277D"/>
    <w:rsid w:val="008975A7"/>
    <w:rsid w:val="008B06C3"/>
    <w:rsid w:val="008D21CE"/>
    <w:rsid w:val="008D6DD5"/>
    <w:rsid w:val="008E1260"/>
    <w:rsid w:val="00902AD7"/>
    <w:rsid w:val="00904515"/>
    <w:rsid w:val="0090533F"/>
    <w:rsid w:val="009121D4"/>
    <w:rsid w:val="009133EE"/>
    <w:rsid w:val="00935924"/>
    <w:rsid w:val="0096731B"/>
    <w:rsid w:val="00976A94"/>
    <w:rsid w:val="00992488"/>
    <w:rsid w:val="009957F0"/>
    <w:rsid w:val="009A2E9F"/>
    <w:rsid w:val="009A3F3A"/>
    <w:rsid w:val="009C09CC"/>
    <w:rsid w:val="009C4D23"/>
    <w:rsid w:val="009C7BEE"/>
    <w:rsid w:val="009D07A9"/>
    <w:rsid w:val="009D0831"/>
    <w:rsid w:val="00A014C3"/>
    <w:rsid w:val="00A23318"/>
    <w:rsid w:val="00A2335B"/>
    <w:rsid w:val="00A23487"/>
    <w:rsid w:val="00A44CE0"/>
    <w:rsid w:val="00A6587B"/>
    <w:rsid w:val="00A6636D"/>
    <w:rsid w:val="00A71EE5"/>
    <w:rsid w:val="00A847DE"/>
    <w:rsid w:val="00A8512D"/>
    <w:rsid w:val="00A9596A"/>
    <w:rsid w:val="00A9762C"/>
    <w:rsid w:val="00AA118F"/>
    <w:rsid w:val="00AB442E"/>
    <w:rsid w:val="00AC0787"/>
    <w:rsid w:val="00AD507A"/>
    <w:rsid w:val="00AF2F4C"/>
    <w:rsid w:val="00B04389"/>
    <w:rsid w:val="00B06334"/>
    <w:rsid w:val="00B13A8E"/>
    <w:rsid w:val="00B22A76"/>
    <w:rsid w:val="00B22B58"/>
    <w:rsid w:val="00B553C6"/>
    <w:rsid w:val="00B608D9"/>
    <w:rsid w:val="00B61090"/>
    <w:rsid w:val="00B64B65"/>
    <w:rsid w:val="00B82000"/>
    <w:rsid w:val="00B87F56"/>
    <w:rsid w:val="00B93DEB"/>
    <w:rsid w:val="00BA1231"/>
    <w:rsid w:val="00BB3D5E"/>
    <w:rsid w:val="00BC7D00"/>
    <w:rsid w:val="00C05271"/>
    <w:rsid w:val="00C121E1"/>
    <w:rsid w:val="00C12BBA"/>
    <w:rsid w:val="00C159F6"/>
    <w:rsid w:val="00C20035"/>
    <w:rsid w:val="00C41EBA"/>
    <w:rsid w:val="00C5310D"/>
    <w:rsid w:val="00C6320B"/>
    <w:rsid w:val="00C70C0B"/>
    <w:rsid w:val="00C71825"/>
    <w:rsid w:val="00C75A75"/>
    <w:rsid w:val="00C86B70"/>
    <w:rsid w:val="00CA1DD2"/>
    <w:rsid w:val="00CD068A"/>
    <w:rsid w:val="00CF683F"/>
    <w:rsid w:val="00D04B12"/>
    <w:rsid w:val="00D0502F"/>
    <w:rsid w:val="00D13D26"/>
    <w:rsid w:val="00D27A0C"/>
    <w:rsid w:val="00D31809"/>
    <w:rsid w:val="00D41A31"/>
    <w:rsid w:val="00D44EFE"/>
    <w:rsid w:val="00D535E6"/>
    <w:rsid w:val="00D53DBE"/>
    <w:rsid w:val="00D647B4"/>
    <w:rsid w:val="00D73F6E"/>
    <w:rsid w:val="00DA2BF0"/>
    <w:rsid w:val="00DB7109"/>
    <w:rsid w:val="00DC12B9"/>
    <w:rsid w:val="00DC4C3E"/>
    <w:rsid w:val="00DD72C2"/>
    <w:rsid w:val="00DE2496"/>
    <w:rsid w:val="00DE3028"/>
    <w:rsid w:val="00DF72A9"/>
    <w:rsid w:val="00E21F95"/>
    <w:rsid w:val="00E24DC8"/>
    <w:rsid w:val="00E352D3"/>
    <w:rsid w:val="00E51BDE"/>
    <w:rsid w:val="00E62544"/>
    <w:rsid w:val="00E6417E"/>
    <w:rsid w:val="00E7201B"/>
    <w:rsid w:val="00E756E5"/>
    <w:rsid w:val="00E90195"/>
    <w:rsid w:val="00E928F0"/>
    <w:rsid w:val="00EA1B65"/>
    <w:rsid w:val="00EA572D"/>
    <w:rsid w:val="00EB452C"/>
    <w:rsid w:val="00EC1AFB"/>
    <w:rsid w:val="00EE20F6"/>
    <w:rsid w:val="00F07DCB"/>
    <w:rsid w:val="00F42AB0"/>
    <w:rsid w:val="00F5194A"/>
    <w:rsid w:val="00F57131"/>
    <w:rsid w:val="00F74E22"/>
    <w:rsid w:val="00F77EEB"/>
    <w:rsid w:val="00F832B6"/>
    <w:rsid w:val="00FB6A2A"/>
    <w:rsid w:val="00FC3A1D"/>
    <w:rsid w:val="00FD7B93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A741F5"/>
  <w15:docId w15:val="{DA573A61-13D4-4673-8B89-C678867C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F0068"/>
    <w:pPr>
      <w:jc w:val="both"/>
    </w:pPr>
    <w:rPr>
      <w:rFonts w:ascii="Segoe UI" w:hAnsi="Segoe UI"/>
      <w:sz w:val="22"/>
    </w:rPr>
  </w:style>
  <w:style w:type="paragraph" w:styleId="Nadpis1">
    <w:name w:val="heading 1"/>
    <w:basedOn w:val="Normln"/>
    <w:next w:val="Normln"/>
    <w:qFormat/>
    <w:rsid w:val="004E25A2"/>
    <w:pPr>
      <w:numPr>
        <w:numId w:val="7"/>
      </w:numPr>
      <w:shd w:val="clear" w:color="auto" w:fill="EAEAEA"/>
      <w:spacing w:before="120" w:after="120"/>
      <w:ind w:left="431" w:hanging="431"/>
      <w:jc w:val="left"/>
      <w:outlineLvl w:val="0"/>
    </w:pPr>
    <w:rPr>
      <w:rFonts w:cs="Segoe UI"/>
      <w:b/>
      <w:sz w:val="28"/>
      <w:szCs w:val="28"/>
    </w:rPr>
  </w:style>
  <w:style w:type="paragraph" w:styleId="Nadpis2">
    <w:name w:val="heading 2"/>
    <w:basedOn w:val="Normln"/>
    <w:next w:val="Normln"/>
    <w:qFormat/>
    <w:rsid w:val="00665E09"/>
    <w:pPr>
      <w:numPr>
        <w:ilvl w:val="1"/>
        <w:numId w:val="7"/>
      </w:numPr>
      <w:spacing w:before="120" w:after="120"/>
      <w:ind w:left="578" w:hanging="578"/>
      <w:outlineLvl w:val="1"/>
    </w:pPr>
    <w:rPr>
      <w:rFonts w:cs="Segoe UI"/>
      <w:b/>
      <w:sz w:val="24"/>
      <w:szCs w:val="22"/>
    </w:rPr>
  </w:style>
  <w:style w:type="paragraph" w:styleId="Nadpis3">
    <w:name w:val="heading 3"/>
    <w:basedOn w:val="Normln"/>
    <w:next w:val="Normln"/>
    <w:qFormat/>
    <w:rsid w:val="00665E09"/>
    <w:pPr>
      <w:numPr>
        <w:ilvl w:val="2"/>
        <w:numId w:val="7"/>
      </w:numPr>
      <w:spacing w:before="120" w:after="120"/>
      <w:outlineLvl w:val="2"/>
    </w:pPr>
    <w:rPr>
      <w:rFonts w:cs="Segoe UI"/>
      <w:szCs w:val="22"/>
      <w:u w:val="single"/>
    </w:rPr>
  </w:style>
  <w:style w:type="paragraph" w:styleId="Nadpis4">
    <w:name w:val="heading 4"/>
    <w:basedOn w:val="Normln"/>
    <w:next w:val="Normln"/>
    <w:qFormat/>
    <w:rsid w:val="0012760B"/>
    <w:pPr>
      <w:keepNext/>
      <w:numPr>
        <w:ilvl w:val="3"/>
        <w:numId w:val="7"/>
      </w:numPr>
      <w:spacing w:before="120" w:after="120"/>
      <w:outlineLvl w:val="3"/>
    </w:pPr>
  </w:style>
  <w:style w:type="paragraph" w:styleId="Nadpis5">
    <w:name w:val="heading 5"/>
    <w:basedOn w:val="Normln"/>
    <w:next w:val="Normln"/>
    <w:qFormat/>
    <w:rsid w:val="0012760B"/>
    <w:pPr>
      <w:numPr>
        <w:ilvl w:val="4"/>
        <w:numId w:val="7"/>
      </w:numPr>
      <w:spacing w:before="240" w:after="60"/>
      <w:outlineLvl w:val="4"/>
    </w:pPr>
    <w:rPr>
      <w:sz w:val="20"/>
    </w:rPr>
  </w:style>
  <w:style w:type="paragraph" w:styleId="Nadpis6">
    <w:name w:val="heading 6"/>
    <w:basedOn w:val="Normln"/>
    <w:next w:val="Normln"/>
    <w:qFormat/>
    <w:rsid w:val="0012760B"/>
    <w:pPr>
      <w:numPr>
        <w:ilvl w:val="5"/>
        <w:numId w:val="7"/>
      </w:numPr>
      <w:spacing w:before="240" w:after="60"/>
      <w:outlineLvl w:val="5"/>
    </w:pPr>
    <w:rPr>
      <w:i/>
      <w:sz w:val="20"/>
    </w:rPr>
  </w:style>
  <w:style w:type="paragraph" w:styleId="Nadpis7">
    <w:name w:val="heading 7"/>
    <w:basedOn w:val="Normln"/>
    <w:next w:val="Normln"/>
    <w:qFormat/>
    <w:rsid w:val="0012760B"/>
    <w:pPr>
      <w:numPr>
        <w:ilvl w:val="6"/>
        <w:numId w:val="7"/>
      </w:numPr>
      <w:spacing w:before="240" w:after="60"/>
      <w:outlineLvl w:val="6"/>
    </w:pPr>
    <w:rPr>
      <w:sz w:val="18"/>
    </w:rPr>
  </w:style>
  <w:style w:type="paragraph" w:styleId="Nadpis8">
    <w:name w:val="heading 8"/>
    <w:basedOn w:val="Normln"/>
    <w:next w:val="Normln"/>
    <w:qFormat/>
    <w:rsid w:val="0012760B"/>
    <w:pPr>
      <w:numPr>
        <w:ilvl w:val="7"/>
        <w:numId w:val="7"/>
      </w:numPr>
      <w:spacing w:before="240" w:after="60"/>
      <w:outlineLvl w:val="7"/>
    </w:pPr>
    <w:rPr>
      <w:i/>
      <w:sz w:val="18"/>
    </w:rPr>
  </w:style>
  <w:style w:type="paragraph" w:styleId="Nadpis9">
    <w:name w:val="heading 9"/>
    <w:basedOn w:val="Normln"/>
    <w:next w:val="Normln"/>
    <w:qFormat/>
    <w:rsid w:val="003021F6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021F6"/>
    <w:rPr>
      <w:i/>
      <w:iCs/>
      <w:color w:val="008000"/>
    </w:rPr>
  </w:style>
  <w:style w:type="paragraph" w:styleId="Zhlav">
    <w:name w:val="header"/>
    <w:basedOn w:val="Normln"/>
    <w:link w:val="ZhlavChar"/>
    <w:rsid w:val="003021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021F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21F6"/>
  </w:style>
  <w:style w:type="paragraph" w:styleId="Obsah1">
    <w:name w:val="toc 1"/>
    <w:basedOn w:val="Normln"/>
    <w:next w:val="Normln"/>
    <w:autoRedefine/>
    <w:uiPriority w:val="39"/>
    <w:rsid w:val="00CF683F"/>
    <w:pPr>
      <w:tabs>
        <w:tab w:val="left" w:pos="480"/>
        <w:tab w:val="right" w:leader="dot" w:pos="10206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DB7109"/>
    <w:pPr>
      <w:tabs>
        <w:tab w:val="left" w:pos="960"/>
        <w:tab w:val="right" w:leader="dot" w:pos="10206"/>
      </w:tabs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39"/>
    <w:rsid w:val="00DB7109"/>
    <w:pPr>
      <w:tabs>
        <w:tab w:val="left" w:pos="1440"/>
        <w:tab w:val="right" w:leader="dot" w:pos="10206"/>
      </w:tabs>
      <w:ind w:left="480"/>
    </w:pPr>
    <w:rPr>
      <w:noProof/>
    </w:rPr>
  </w:style>
  <w:style w:type="character" w:styleId="Hypertextovodkaz">
    <w:name w:val="Hyperlink"/>
    <w:basedOn w:val="Standardnpsmoodstavce"/>
    <w:uiPriority w:val="99"/>
    <w:rsid w:val="003021F6"/>
    <w:rPr>
      <w:color w:val="0000FF"/>
      <w:u w:val="single"/>
    </w:rPr>
  </w:style>
  <w:style w:type="paragraph" w:styleId="Zkladntext">
    <w:name w:val="Body Text"/>
    <w:basedOn w:val="Normln"/>
    <w:rsid w:val="003021F6"/>
    <w:rPr>
      <w:color w:val="008000"/>
    </w:rPr>
  </w:style>
  <w:style w:type="paragraph" w:styleId="Zkladntext3">
    <w:name w:val="Body Text 3"/>
    <w:basedOn w:val="Normln"/>
    <w:rsid w:val="00253496"/>
  </w:style>
  <w:style w:type="character" w:styleId="Sledovanodkaz">
    <w:name w:val="FollowedHyperlink"/>
    <w:basedOn w:val="Standardnpsmoodstavce"/>
    <w:rsid w:val="003021F6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55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55DD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901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90195"/>
    <w:rPr>
      <w:sz w:val="24"/>
    </w:rPr>
  </w:style>
  <w:style w:type="table" w:styleId="Mkatabulky">
    <w:name w:val="Table Grid"/>
    <w:basedOn w:val="Normlntabulka"/>
    <w:rsid w:val="0031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581C"/>
    <w:rPr>
      <w:color w:val="605E5C"/>
      <w:shd w:val="clear" w:color="auto" w:fill="E1DFDD"/>
    </w:rPr>
  </w:style>
  <w:style w:type="paragraph" w:styleId="Nzev">
    <w:name w:val="Title"/>
    <w:basedOn w:val="Zhlav"/>
    <w:next w:val="Normln"/>
    <w:link w:val="NzevChar"/>
    <w:qFormat/>
    <w:rsid w:val="00D04B12"/>
    <w:pPr>
      <w:tabs>
        <w:tab w:val="clear" w:pos="4536"/>
        <w:tab w:val="clear" w:pos="9072"/>
        <w:tab w:val="center" w:pos="4820"/>
        <w:tab w:val="right" w:pos="9639"/>
      </w:tabs>
      <w:ind w:left="1985"/>
      <w:jc w:val="left"/>
    </w:pPr>
    <w:rPr>
      <w:rFonts w:cs="Segoe UI"/>
      <w:b/>
      <w:caps/>
      <w:color w:val="0C0C72"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D04B12"/>
    <w:rPr>
      <w:rFonts w:ascii="Segoe UI" w:hAnsi="Segoe UI" w:cs="Segoe UI"/>
      <w:b/>
      <w:caps/>
      <w:color w:val="0C0C72"/>
      <w:sz w:val="40"/>
      <w:szCs w:val="40"/>
    </w:rPr>
  </w:style>
  <w:style w:type="character" w:styleId="Nzevknihy">
    <w:name w:val="Book Title"/>
    <w:aliases w:val="VFN hl-řádky"/>
    <w:basedOn w:val="NzevChar"/>
    <w:uiPriority w:val="33"/>
    <w:qFormat/>
    <w:rsid w:val="00D04B12"/>
    <w:rPr>
      <w:rFonts w:ascii="Segoe UI" w:hAnsi="Segoe UI" w:cs="Segoe UI"/>
      <w:b w:val="0"/>
      <w:caps w:val="0"/>
      <w:smallCaps w:val="0"/>
      <w:strike w:val="0"/>
      <w:dstrike w:val="0"/>
      <w:vanish w:val="0"/>
      <w:color w:val="0C0C72"/>
      <w:sz w:val="18"/>
      <w:szCs w:val="18"/>
      <w:vertAlign w:val="baseline"/>
    </w:rPr>
  </w:style>
  <w:style w:type="paragraph" w:customStyle="1" w:styleId="VFNhl-1">
    <w:name w:val="VFN hl-1.ř"/>
    <w:basedOn w:val="Zhlav"/>
    <w:link w:val="VFNhl-1Char"/>
    <w:qFormat/>
    <w:rsid w:val="00133F98"/>
    <w:pPr>
      <w:tabs>
        <w:tab w:val="clear" w:pos="4536"/>
        <w:tab w:val="clear" w:pos="9072"/>
      </w:tabs>
      <w:ind w:left="1985"/>
    </w:pPr>
    <w:rPr>
      <w:rFonts w:cs="Segoe UI"/>
      <w:b/>
      <w:caps/>
      <w:color w:val="0C0C72"/>
      <w:sz w:val="24"/>
    </w:rPr>
  </w:style>
  <w:style w:type="paragraph" w:customStyle="1" w:styleId="Koment">
    <w:name w:val="Komentář"/>
    <w:basedOn w:val="Normln"/>
    <w:rsid w:val="003F0068"/>
    <w:rPr>
      <w:rFonts w:cs="Segoe UI"/>
      <w:i/>
      <w:color w:val="1F497D" w:themeColor="text2"/>
      <w:szCs w:val="22"/>
    </w:rPr>
  </w:style>
  <w:style w:type="character" w:customStyle="1" w:styleId="VFNhl-1Char">
    <w:name w:val="VFN hl-1.ř Char"/>
    <w:basedOn w:val="ZhlavChar"/>
    <w:link w:val="VFNhl-1"/>
    <w:rsid w:val="00133F98"/>
    <w:rPr>
      <w:rFonts w:ascii="Segoe UI" w:hAnsi="Segoe UI" w:cs="Segoe UI"/>
      <w:b/>
      <w:caps/>
      <w:color w:val="0C0C72"/>
      <w:sz w:val="24"/>
    </w:rPr>
  </w:style>
  <w:style w:type="paragraph" w:customStyle="1" w:styleId="VFNhl-2-">
    <w:name w:val="VFN hl-2-ř"/>
    <w:basedOn w:val="Normln"/>
    <w:rsid w:val="00B82000"/>
    <w:pPr>
      <w:ind w:left="1985"/>
      <w:jc w:val="left"/>
    </w:pPr>
    <w:rPr>
      <w:sz w:val="18"/>
    </w:rPr>
  </w:style>
  <w:style w:type="paragraph" w:customStyle="1" w:styleId="VFNhl-Pracovit">
    <w:name w:val="VFN hl-Pracoviště"/>
    <w:basedOn w:val="Normln"/>
    <w:link w:val="VFNhl-PracovitChar"/>
    <w:qFormat/>
    <w:rsid w:val="002D56D3"/>
    <w:pPr>
      <w:spacing w:line="360" w:lineRule="auto"/>
      <w:ind w:left="1985" w:right="-284"/>
    </w:pPr>
    <w:rPr>
      <w:b/>
      <w:color w:val="002060"/>
      <w:sz w:val="24"/>
    </w:rPr>
  </w:style>
  <w:style w:type="character" w:customStyle="1" w:styleId="VFNhl-PracovitChar">
    <w:name w:val="VFN hl-Pracoviště Char"/>
    <w:basedOn w:val="Standardnpsmoodstavce"/>
    <w:link w:val="VFNhl-Pracovit"/>
    <w:rsid w:val="002D56D3"/>
    <w:rPr>
      <w:rFonts w:ascii="Segoe UI" w:hAnsi="Segoe UI"/>
      <w:b/>
      <w:color w:val="002060"/>
      <w:sz w:val="24"/>
    </w:rPr>
  </w:style>
  <w:style w:type="paragraph" w:styleId="Odstavecseseznamem">
    <w:name w:val="List Paragraph"/>
    <w:basedOn w:val="Normln"/>
    <w:uiPriority w:val="34"/>
    <w:qFormat/>
    <w:rsid w:val="009957F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rsid w:val="00EB452C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BodyText21">
    <w:name w:val="Body Text 21"/>
    <w:basedOn w:val="Normln"/>
    <w:rsid w:val="00351059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35105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1059"/>
  </w:style>
  <w:style w:type="character" w:styleId="Znakapoznpodarou">
    <w:name w:val="footnote reference"/>
    <w:uiPriority w:val="99"/>
    <w:semiHidden/>
    <w:rsid w:val="0035105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35105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1059"/>
  </w:style>
  <w:style w:type="character" w:customStyle="1" w:styleId="ZpatChar">
    <w:name w:val="Zápatí Char"/>
    <w:basedOn w:val="Standardnpsmoodstavce"/>
    <w:link w:val="Zpat"/>
    <w:uiPriority w:val="99"/>
    <w:rsid w:val="003B3AB7"/>
    <w:rPr>
      <w:rFonts w:ascii="Segoe UI" w:hAnsi="Segoe UI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454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kl.cz/leciva/klh-22-verze-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fn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561\Downloads\S-VFN-03_P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727B91D035D448C038E48DB246213" ma:contentTypeVersion="10" ma:contentTypeDescription="Vytvoří nový dokument" ma:contentTypeScope="" ma:versionID="b2ea013a88bfff547847fc68133c8194">
  <xsd:schema xmlns:xsd="http://www.w3.org/2001/XMLSchema" xmlns:xs="http://www.w3.org/2001/XMLSchema" xmlns:p="http://schemas.microsoft.com/office/2006/metadata/properties" xmlns:ns2="bcf4f89c-22e5-4fc0-a98e-9cb5405e7ab7" xmlns:ns3="272d0e68-e2f6-46c5-bb2f-635c84afce31" targetNamespace="http://schemas.microsoft.com/office/2006/metadata/properties" ma:root="true" ma:fieldsID="355c9b95057917d8c7c9440047800533" ns2:_="" ns3:_="">
    <xsd:import namespace="bcf4f89c-22e5-4fc0-a98e-9cb5405e7ab7"/>
    <xsd:import namespace="272d0e68-e2f6-46c5-bb2f-635c84afce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f89c-22e5-4fc0-a98e-9cb5405e7a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d0e68-e2f6-46c5-bb2f-635c84afc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EA8F-A8D6-4780-9DB3-FC9795B6C8B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5F604A4-683E-4A3D-8889-6E434C14E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9AC03-52E5-4CBB-9062-BD5F7BDA2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4f89c-22e5-4fc0-a98e-9cb5405e7ab7"/>
    <ds:schemaRef ds:uri="272d0e68-e2f6-46c5-bb2f-635c84afc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B81D1E-F5E6-428D-8B22-D4BD8724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S-VFN-03_PP</Template>
  <TotalTime>5</TotalTime>
  <Pages>2</Pages>
  <Words>558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řádu_bez příloh</vt:lpstr>
    </vt:vector>
  </TitlesOfParts>
  <Company>VFN</Company>
  <LinksUpToDate>false</LinksUpToDate>
  <CharactersWithSpaces>3849</CharactersWithSpaces>
  <SharedDoc>false</SharedDoc>
  <HLinks>
    <vt:vector size="12" baseType="variant">
      <vt:variant>
        <vt:i4>1900559</vt:i4>
      </vt:variant>
      <vt:variant>
        <vt:i4>9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řádu_bez příloh</dc:title>
  <dc:creator>Schneider Michal</dc:creator>
  <cp:lastModifiedBy>Emrová Zuzana, Ing.</cp:lastModifiedBy>
  <cp:revision>7</cp:revision>
  <cp:lastPrinted>2023-05-02T13:01:00Z</cp:lastPrinted>
  <dcterms:created xsi:type="dcterms:W3CDTF">2023-05-02T10:56:00Z</dcterms:created>
  <dcterms:modified xsi:type="dcterms:W3CDTF">2023-05-11T06:33:00Z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0x0101007A3727B91D035D448C038E48DB246213</vt:lpwstr>
  </property>
  <property fmtid="{D5CDD505-2E9C-101B-9397-08002B2CF9AE}" pid="3" name="Order">
    <vt:r8>65400</vt:r8>
  </property>
  <property fmtid="{D5CDD505-2E9C-101B-9397-08002B2CF9AE}" pid="4" name="_dlc_DocIdItemGuid">
    <vt:lpwstr>03e1e4e4-711e-4ba5-823a-80e2ea742836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etDate">
    <vt:lpwstr>2021-07-29T08:09:12Z</vt:lpwstr>
  </property>
  <property fmtid="{D5CDD505-2E9C-101B-9397-08002B2CF9AE}" pid="7" name="MSIP_Label_2063cd7f-2d21-486a-9f29-9c1683fdd175_Method">
    <vt:lpwstr>Standard</vt:lpwstr>
  </property>
  <property fmtid="{D5CDD505-2E9C-101B-9397-08002B2CF9AE}" pid="8" name="MSIP_Label_2063cd7f-2d21-486a-9f29-9c1683fdd175_Name">
    <vt:lpwstr>2063cd7f-2d21-486a-9f29-9c1683fdd175</vt:lpwstr>
  </property>
  <property fmtid="{D5CDD505-2E9C-101B-9397-08002B2CF9AE}" pid="9" name="MSIP_Label_2063cd7f-2d21-486a-9f29-9c1683fdd175_SiteId">
    <vt:lpwstr>0f277086-d4e0-4971-bc1a-bbc5df0eb246</vt:lpwstr>
  </property>
  <property fmtid="{D5CDD505-2E9C-101B-9397-08002B2CF9AE}" pid="10" name="MSIP_Label_2063cd7f-2d21-486a-9f29-9c1683fdd175_ContentBits">
    <vt:lpwstr>0</vt:lpwstr>
  </property>
</Properties>
</file>